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eastAsia="方正小标宋简体"/>
          <w:kern w:val="0"/>
          <w:sz w:val="36"/>
          <w:szCs w:val="36"/>
        </w:rPr>
      </w:pPr>
      <w:r>
        <w:rPr>
          <w:rFonts w:hint="eastAsia" w:ascii="方正小标宋简体" w:eastAsia="方正小标宋简体"/>
          <w:kern w:val="0"/>
          <w:sz w:val="36"/>
          <w:szCs w:val="36"/>
        </w:rPr>
        <w:t>昆明广播电视大学</w:t>
      </w:r>
    </w:p>
    <w:p>
      <w:pPr>
        <w:widowControl/>
        <w:jc w:val="center"/>
        <w:rPr>
          <w:rFonts w:ascii="方正小标宋简体" w:eastAsia="方正小标宋简体"/>
          <w:kern w:val="0"/>
          <w:sz w:val="36"/>
          <w:szCs w:val="36"/>
        </w:rPr>
      </w:pPr>
      <w:r>
        <w:rPr>
          <w:rFonts w:hint="eastAsia" w:ascii="方正小标宋简体" w:eastAsia="方正小标宋简体"/>
          <w:kern w:val="0"/>
          <w:sz w:val="36"/>
          <w:szCs w:val="36"/>
        </w:rPr>
        <w:t>2021年部门预算编制说明</w:t>
      </w:r>
    </w:p>
    <w:p>
      <w:pPr>
        <w:widowControl/>
        <w:jc w:val="left"/>
        <w:rPr>
          <w:rFonts w:ascii="黑体" w:hAnsi="黑体" w:eastAsia="黑体"/>
          <w:kern w:val="0"/>
          <w:sz w:val="30"/>
          <w:szCs w:val="30"/>
        </w:rPr>
      </w:pPr>
    </w:p>
    <w:p>
      <w:pPr>
        <w:widowControl/>
        <w:ind w:firstLine="450" w:firstLineChars="150"/>
        <w:jc w:val="left"/>
        <w:rPr>
          <w:rFonts w:ascii="黑体" w:hAnsi="黑体" w:eastAsia="黑体"/>
          <w:kern w:val="0"/>
          <w:sz w:val="30"/>
          <w:szCs w:val="30"/>
        </w:rPr>
      </w:pPr>
      <w:r>
        <w:rPr>
          <w:rFonts w:ascii="黑体" w:hAnsi="黑体" w:eastAsia="黑体"/>
          <w:kern w:val="0"/>
          <w:sz w:val="30"/>
          <w:szCs w:val="30"/>
        </w:rPr>
        <w:t>一、基本职能及主要工作</w:t>
      </w:r>
    </w:p>
    <w:p>
      <w:pPr>
        <w:widowControl/>
        <w:ind w:firstLine="300" w:firstLineChars="100"/>
        <w:jc w:val="left"/>
        <w:rPr>
          <w:rFonts w:ascii="楷体" w:hAnsi="楷体" w:eastAsia="楷体"/>
          <w:sz w:val="30"/>
          <w:szCs w:val="30"/>
        </w:rPr>
      </w:pPr>
      <w:r>
        <w:rPr>
          <w:rFonts w:hint="eastAsia" w:ascii="楷体_GB2312" w:eastAsia="楷体_GB2312"/>
          <w:kern w:val="0"/>
          <w:sz w:val="30"/>
          <w:szCs w:val="30"/>
        </w:rPr>
        <w:t>（一）部门主要职责</w:t>
      </w:r>
    </w:p>
    <w:p>
      <w:pPr>
        <w:widowControl/>
        <w:ind w:firstLine="600" w:firstLineChars="200"/>
        <w:jc w:val="left"/>
        <w:rPr>
          <w:rFonts w:eastAsia="仿宋_GB2312"/>
          <w:kern w:val="0"/>
          <w:sz w:val="30"/>
          <w:szCs w:val="30"/>
          <w:lang w:val="zh-CN"/>
        </w:rPr>
      </w:pPr>
      <w:r>
        <w:rPr>
          <w:rFonts w:hint="eastAsia" w:eastAsia="仿宋_GB2312"/>
          <w:kern w:val="0"/>
          <w:sz w:val="30"/>
          <w:szCs w:val="30"/>
        </w:rPr>
        <w:t>昆明广播电视大学（昆明开放学院、昆明广播电视中等专业学校、昆明城市经济学校、昆明市教师培训中心）的主要职能是：通过实施远程教育、全日制教育、短期培训等手段，开展多层次、多规格、多形式的办学，为社会成员提供专本科开放学历教育、专本科网络高等学历教育、中职学历教育以及非学历继续教育、职业教育培训、岗位培训、其他短期培训等教育服务；完成上级交办的其他工作。</w:t>
      </w:r>
    </w:p>
    <w:p>
      <w:pPr>
        <w:widowControl/>
        <w:ind w:firstLine="300" w:firstLineChars="100"/>
        <w:jc w:val="left"/>
        <w:rPr>
          <w:rFonts w:ascii="楷体_GB2312" w:eastAsia="楷体_GB2312"/>
          <w:kern w:val="0"/>
          <w:sz w:val="30"/>
          <w:szCs w:val="30"/>
        </w:rPr>
      </w:pPr>
      <w:r>
        <w:rPr>
          <w:rFonts w:hint="eastAsia" w:ascii="楷体_GB2312" w:eastAsia="楷体_GB2312"/>
          <w:kern w:val="0"/>
          <w:sz w:val="30"/>
          <w:szCs w:val="30"/>
        </w:rPr>
        <w:t>（二）机构设置情况</w:t>
      </w:r>
    </w:p>
    <w:p>
      <w:pPr>
        <w:widowControl/>
        <w:ind w:firstLine="600" w:firstLineChars="200"/>
        <w:jc w:val="left"/>
        <w:rPr>
          <w:rFonts w:eastAsia="仿宋_GB2312"/>
          <w:kern w:val="0"/>
          <w:sz w:val="30"/>
          <w:szCs w:val="30"/>
        </w:rPr>
      </w:pPr>
      <w:r>
        <w:rPr>
          <w:rFonts w:hint="eastAsia" w:eastAsia="仿宋_GB2312"/>
          <w:kern w:val="0"/>
          <w:sz w:val="30"/>
          <w:szCs w:val="30"/>
        </w:rPr>
        <w:t>学校现行昆明广播电视大学、昆明开放学院、昆明城市经济学校、昆明市教师培训中心“四块牌子、一套编制”的管理模式，内设办公室、招培处、教务处、学生处、科研处、师训中心、现代教育技术处、总务处八个行政处室。</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hint="eastAsia" w:ascii="楷体_GB2312" w:eastAsia="楷体_GB2312"/>
          <w:kern w:val="0"/>
          <w:sz w:val="30"/>
          <w:szCs w:val="30"/>
        </w:rPr>
        <w:t>三</w:t>
      </w:r>
      <w:r>
        <w:rPr>
          <w:rFonts w:ascii="楷体_GB2312" w:eastAsia="楷体_GB2312"/>
          <w:kern w:val="0"/>
          <w:sz w:val="30"/>
          <w:szCs w:val="30"/>
        </w:rPr>
        <w:t>）重点工作概述</w:t>
      </w:r>
    </w:p>
    <w:p>
      <w:pPr>
        <w:widowControl/>
        <w:ind w:firstLine="640" w:firstLineChars="200"/>
        <w:jc w:val="left"/>
        <w:rPr>
          <w:rFonts w:eastAsia="仿宋"/>
          <w:kern w:val="0"/>
          <w:sz w:val="30"/>
          <w:szCs w:val="30"/>
        </w:rPr>
      </w:pPr>
      <w:r>
        <w:rPr>
          <w:rFonts w:hint="eastAsia" w:ascii="仿宋" w:hAnsi="仿宋" w:eastAsia="仿宋"/>
          <w:snapToGrid w:val="0"/>
          <w:color w:val="000000"/>
          <w:kern w:val="0"/>
          <w:sz w:val="32"/>
          <w:szCs w:val="32"/>
        </w:rPr>
        <w:t>以习近平新时代中国特色社会主义思想为指导，</w:t>
      </w:r>
      <w:r>
        <w:rPr>
          <w:rFonts w:hint="eastAsia" w:ascii="仿宋" w:hAnsi="仿宋" w:eastAsia="仿宋"/>
          <w:snapToGrid w:val="0"/>
          <w:color w:val="000000"/>
          <w:kern w:val="0"/>
          <w:sz w:val="32"/>
          <w:szCs w:val="32"/>
          <w:shd w:val="clear" w:color="auto" w:fill="FFFFFF"/>
        </w:rPr>
        <w:t>贯彻落实习近平总书记关于教育的重要论述精神，</w:t>
      </w:r>
      <w:r>
        <w:rPr>
          <w:rFonts w:hint="eastAsia" w:ascii="仿宋" w:hAnsi="仿宋" w:eastAsia="仿宋"/>
          <w:snapToGrid w:val="0"/>
          <w:color w:val="000000"/>
          <w:kern w:val="0"/>
          <w:sz w:val="32"/>
          <w:szCs w:val="32"/>
        </w:rPr>
        <w:t>贯彻落实市教育体育局党政年度工作部署，</w:t>
      </w:r>
      <w:r>
        <w:rPr>
          <w:rFonts w:hint="eastAsia" w:ascii="仿宋" w:hAnsi="仿宋" w:eastAsia="仿宋"/>
          <w:snapToGrid w:val="0"/>
          <w:color w:val="000000"/>
          <w:kern w:val="0"/>
          <w:sz w:val="32"/>
          <w:szCs w:val="32"/>
          <w:shd w:val="clear" w:color="auto" w:fill="FFFFFF"/>
        </w:rPr>
        <w:t>坚持稳中求进工作总基调，</w:t>
      </w:r>
      <w:r>
        <w:rPr>
          <w:rFonts w:hint="eastAsia" w:ascii="仿宋" w:hAnsi="仿宋" w:eastAsia="仿宋"/>
          <w:snapToGrid w:val="0"/>
          <w:color w:val="000000"/>
          <w:kern w:val="0"/>
          <w:sz w:val="32"/>
          <w:szCs w:val="32"/>
        </w:rPr>
        <w:t>大力</w:t>
      </w:r>
      <w:r>
        <w:rPr>
          <w:rFonts w:hint="eastAsia" w:ascii="仿宋" w:hAnsi="仿宋" w:eastAsia="仿宋"/>
          <w:snapToGrid w:val="0"/>
          <w:color w:val="000000"/>
          <w:kern w:val="0"/>
          <w:sz w:val="32"/>
          <w:szCs w:val="32"/>
          <w:shd w:val="clear" w:color="auto" w:fill="FFFFFF"/>
        </w:rPr>
        <w:t>提升学校党组织政治功能和组织力，积极应对开放学历教育办学形势新变化，</w:t>
      </w:r>
      <w:r>
        <w:rPr>
          <w:rFonts w:hint="eastAsia" w:ascii="仿宋" w:hAnsi="仿宋" w:eastAsia="仿宋"/>
          <w:snapToGrid w:val="0"/>
          <w:color w:val="000000" w:themeColor="text1"/>
          <w:kern w:val="0"/>
          <w:sz w:val="32"/>
          <w:szCs w:val="32"/>
          <w:shd w:val="clear" w:color="auto" w:fill="FFFFFF"/>
          <w14:textFill>
            <w14:solidFill>
              <w14:schemeClr w14:val="tx1"/>
            </w14:solidFill>
          </w14:textFill>
        </w:rPr>
        <w:t>努力</w:t>
      </w:r>
      <w:r>
        <w:rPr>
          <w:rFonts w:hint="eastAsia" w:ascii="仿宋" w:hAnsi="仿宋" w:eastAsia="仿宋"/>
          <w:snapToGrid w:val="0"/>
          <w:color w:val="000000" w:themeColor="text1"/>
          <w:kern w:val="0"/>
          <w:sz w:val="32"/>
          <w:szCs w:val="32"/>
          <w14:textFill>
            <w14:solidFill>
              <w14:schemeClr w14:val="tx1"/>
            </w14:solidFill>
          </w14:textFill>
        </w:rPr>
        <w:t>做好开放学历教育、全日制办学、师资培训“三块传统业务”，力争高等学历教育规模不低于8000</w:t>
      </w:r>
      <w:bookmarkStart w:id="0" w:name="_GoBack"/>
      <w:bookmarkEnd w:id="0"/>
      <w:r>
        <w:rPr>
          <w:rFonts w:hint="eastAsia" w:ascii="仿宋" w:hAnsi="仿宋" w:eastAsia="仿宋"/>
          <w:snapToGrid w:val="0"/>
          <w:color w:val="000000" w:themeColor="text1"/>
          <w:kern w:val="0"/>
          <w:sz w:val="32"/>
          <w:szCs w:val="32"/>
          <w14:textFill>
            <w14:solidFill>
              <w14:schemeClr w14:val="tx1"/>
            </w14:solidFill>
          </w14:textFill>
        </w:rPr>
        <w:t>人，非学历继续教育不低于40000人次；挂牌运行昆明市</w:t>
      </w:r>
      <w:r>
        <w:rPr>
          <w:rFonts w:hint="eastAsia" w:ascii="仿宋" w:hAnsi="仿宋" w:eastAsia="仿宋" w:cs="FZFSK--GBK1-0"/>
          <w:snapToGrid w:val="0"/>
          <w:color w:val="000000" w:themeColor="text1"/>
          <w:kern w:val="0"/>
          <w:sz w:val="32"/>
          <w:szCs w:val="32"/>
          <w14:textFill>
            <w14:solidFill>
              <w14:schemeClr w14:val="tx1"/>
            </w14:solidFill>
          </w14:textFill>
        </w:rPr>
        <w:t>社区教育指导中心、昆明市老年开放学院</w:t>
      </w:r>
      <w:r>
        <w:rPr>
          <w:rFonts w:hint="eastAsia" w:ascii="仿宋" w:hAnsi="仿宋" w:eastAsia="仿宋"/>
          <w:snapToGrid w:val="0"/>
          <w:color w:val="000000" w:themeColor="text1"/>
          <w:kern w:val="0"/>
          <w:sz w:val="32"/>
          <w:szCs w:val="32"/>
          <w14:textFill>
            <w14:solidFill>
              <w14:schemeClr w14:val="tx1"/>
            </w14:solidFill>
          </w14:textFill>
        </w:rPr>
        <w:t>“两项新赋职能”，力争年内开展社区教育、老年教育试点项目培训</w:t>
      </w:r>
      <w:r>
        <w:rPr>
          <w:rFonts w:hint="eastAsia" w:ascii="仿宋" w:hAnsi="仿宋" w:eastAsia="仿宋" w:cs="仿宋_GB2312"/>
          <w:snapToGrid w:val="0"/>
          <w:color w:val="000000" w:themeColor="text1"/>
          <w:kern w:val="0"/>
          <w:sz w:val="32"/>
          <w:szCs w:val="32"/>
          <w:lang w:val="zh-CN"/>
          <w14:textFill>
            <w14:solidFill>
              <w14:schemeClr w14:val="tx1"/>
            </w14:solidFill>
          </w14:textFill>
        </w:rPr>
        <w:t>；</w:t>
      </w:r>
      <w:r>
        <w:rPr>
          <w:rFonts w:hint="eastAsia" w:ascii="仿宋" w:hAnsi="仿宋" w:eastAsia="仿宋" w:cs="仿宋_GB2312"/>
          <w:snapToGrid w:val="0"/>
          <w:color w:val="000000"/>
          <w:kern w:val="0"/>
          <w:sz w:val="32"/>
          <w:szCs w:val="32"/>
          <w:lang w:val="zh-CN"/>
        </w:rPr>
        <w:t>持续</w:t>
      </w:r>
      <w:r>
        <w:rPr>
          <w:rFonts w:hint="eastAsia" w:ascii="仿宋" w:hAnsi="仿宋" w:eastAsia="仿宋"/>
          <w:snapToGrid w:val="0"/>
          <w:color w:val="000000"/>
          <w:kern w:val="0"/>
          <w:sz w:val="32"/>
          <w:szCs w:val="32"/>
        </w:rPr>
        <w:t>巩固新冠疫情防控成果，切实提高办学能力、办学质量和服务水平，</w:t>
      </w:r>
      <w:r>
        <w:rPr>
          <w:rFonts w:hint="eastAsia" w:ascii="仿宋" w:hAnsi="仿宋" w:eastAsia="仿宋"/>
          <w:snapToGrid w:val="0"/>
          <w:color w:val="000000"/>
          <w:kern w:val="0"/>
          <w:sz w:val="32"/>
          <w:szCs w:val="32"/>
          <w:shd w:val="clear" w:color="auto" w:fill="FFFFFF"/>
        </w:rPr>
        <w:t>为学校“十四五”时期发展开好局、起好步，以优良业绩庆祝建党100周年。</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二、预算单位基本情况</w:t>
      </w:r>
    </w:p>
    <w:p>
      <w:pPr>
        <w:widowControl/>
        <w:ind w:firstLine="600" w:firstLineChars="200"/>
        <w:jc w:val="left"/>
        <w:rPr>
          <w:rFonts w:eastAsia="仿宋_GB2312"/>
          <w:kern w:val="0"/>
          <w:sz w:val="30"/>
          <w:szCs w:val="30"/>
        </w:rPr>
      </w:pPr>
      <w:r>
        <w:rPr>
          <w:rFonts w:hint="eastAsia" w:eastAsia="仿宋_GB2312"/>
          <w:kern w:val="0"/>
          <w:sz w:val="30"/>
          <w:szCs w:val="30"/>
        </w:rPr>
        <w:t>纳入</w:t>
      </w:r>
      <w:r>
        <w:rPr>
          <w:rFonts w:eastAsia="仿宋_GB2312"/>
          <w:kern w:val="0"/>
          <w:sz w:val="30"/>
          <w:szCs w:val="30"/>
        </w:rPr>
        <w:t>20</w:t>
      </w:r>
      <w:r>
        <w:rPr>
          <w:rFonts w:hint="eastAsia" w:eastAsia="仿宋_GB2312"/>
          <w:kern w:val="0"/>
          <w:sz w:val="30"/>
          <w:szCs w:val="30"/>
        </w:rPr>
        <w:t>21年部门预算编报的单位共1个：昆明广播电视大学，属于财政全供给单位（非参公管理事业单位）</w:t>
      </w:r>
    </w:p>
    <w:p>
      <w:pPr>
        <w:adjustRightInd w:val="0"/>
        <w:snapToGrid w:val="0"/>
        <w:spacing w:line="560" w:lineRule="exact"/>
        <w:ind w:firstLine="640" w:firstLineChars="200"/>
        <w:rPr>
          <w:rFonts w:eastAsia="仿宋"/>
          <w:kern w:val="0"/>
          <w:sz w:val="30"/>
          <w:szCs w:val="30"/>
        </w:rPr>
      </w:pPr>
      <w:r>
        <w:rPr>
          <w:rFonts w:hint="eastAsia" w:ascii="仿宋" w:hAnsi="仿宋" w:eastAsia="仿宋"/>
          <w:snapToGrid w:val="0"/>
          <w:kern w:val="0"/>
          <w:sz w:val="32"/>
          <w:szCs w:val="32"/>
        </w:rPr>
        <w:t>2021年我校编制77人，实有教职工66人(预算不含新进人员4人）；退休46人,离休2人，年末实有开放学历教育（专、本科）学生8448人。</w:t>
      </w:r>
    </w:p>
    <w:p>
      <w:pPr>
        <w:widowControl/>
        <w:ind w:firstLine="600" w:firstLineChars="200"/>
        <w:jc w:val="left"/>
        <w:rPr>
          <w:rFonts w:eastAsia="仿宋_GB2312"/>
          <w:kern w:val="0"/>
          <w:sz w:val="30"/>
          <w:szCs w:val="30"/>
        </w:rPr>
      </w:pPr>
      <w:r>
        <w:rPr>
          <w:rFonts w:hint="eastAsia" w:eastAsia="仿宋_GB2312"/>
          <w:kern w:val="0"/>
          <w:sz w:val="30"/>
          <w:szCs w:val="30"/>
        </w:rPr>
        <w:t>在编车辆2辆</w:t>
      </w:r>
      <w:r>
        <w:rPr>
          <w:rFonts w:eastAsia="仿宋_GB2312"/>
          <w:kern w:val="0"/>
          <w:sz w:val="30"/>
          <w:szCs w:val="30"/>
        </w:rPr>
        <w:t>，实有车辆</w:t>
      </w:r>
      <w:r>
        <w:rPr>
          <w:rFonts w:hint="eastAsia" w:eastAsia="仿宋_GB2312"/>
          <w:kern w:val="0"/>
          <w:sz w:val="30"/>
          <w:szCs w:val="30"/>
        </w:rPr>
        <w:t>2</w:t>
      </w:r>
      <w:r>
        <w:rPr>
          <w:rFonts w:eastAsia="仿宋_GB2312"/>
          <w:kern w:val="0"/>
          <w:sz w:val="30"/>
          <w:szCs w:val="30"/>
        </w:rPr>
        <w:t>辆。</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750" w:firstLineChars="250"/>
        <w:jc w:val="left"/>
        <w:rPr>
          <w:rFonts w:eastAsia="仿宋_GB2312"/>
          <w:kern w:val="0"/>
          <w:sz w:val="30"/>
          <w:szCs w:val="30"/>
        </w:rPr>
      </w:pPr>
      <w:r>
        <w:rPr>
          <w:rFonts w:hint="eastAsia" w:eastAsia="仿宋_GB2312"/>
          <w:kern w:val="0"/>
          <w:sz w:val="30"/>
          <w:szCs w:val="30"/>
        </w:rPr>
        <w:t>2021</w:t>
      </w:r>
      <w:r>
        <w:rPr>
          <w:rFonts w:eastAsia="仿宋_GB2312"/>
          <w:kern w:val="0"/>
          <w:sz w:val="30"/>
          <w:szCs w:val="30"/>
        </w:rPr>
        <w:t xml:space="preserve">年部门财务总收入 </w:t>
      </w:r>
      <w:r>
        <w:rPr>
          <w:rFonts w:hint="eastAsia" w:eastAsia="仿宋_GB2312"/>
          <w:kern w:val="0"/>
          <w:sz w:val="30"/>
          <w:szCs w:val="30"/>
        </w:rPr>
        <w:t>1983.89</w:t>
      </w:r>
      <w:r>
        <w:rPr>
          <w:rFonts w:eastAsia="仿宋_GB2312"/>
          <w:kern w:val="0"/>
          <w:sz w:val="30"/>
          <w:szCs w:val="30"/>
        </w:rPr>
        <w:t>万元，其中：一般公共预算</w:t>
      </w:r>
      <w:r>
        <w:rPr>
          <w:rFonts w:hint="eastAsia" w:eastAsia="仿宋_GB2312"/>
          <w:kern w:val="0"/>
          <w:sz w:val="30"/>
          <w:szCs w:val="30"/>
        </w:rPr>
        <w:t>1803.21</w:t>
      </w:r>
      <w:r>
        <w:rPr>
          <w:rFonts w:eastAsia="仿宋_GB2312"/>
          <w:kern w:val="0"/>
          <w:sz w:val="30"/>
          <w:szCs w:val="30"/>
        </w:rPr>
        <w:t>万元，</w:t>
      </w:r>
      <w:r>
        <w:rPr>
          <w:rFonts w:hint="eastAsia" w:eastAsia="仿宋_GB2312"/>
          <w:kern w:val="0"/>
          <w:sz w:val="30"/>
          <w:szCs w:val="30"/>
        </w:rPr>
        <w:t>财政专户管理资金180.68万元。</w:t>
      </w:r>
    </w:p>
    <w:p>
      <w:pPr>
        <w:widowControl/>
        <w:ind w:firstLine="600" w:firstLineChars="200"/>
        <w:jc w:val="left"/>
        <w:rPr>
          <w:rFonts w:eastAsia="仿宋_GB2312"/>
          <w:kern w:val="0"/>
          <w:sz w:val="30"/>
          <w:szCs w:val="30"/>
        </w:rPr>
      </w:pPr>
      <w:r>
        <w:rPr>
          <w:rFonts w:hint="eastAsia" w:eastAsia="仿宋_GB2312"/>
          <w:kern w:val="0"/>
          <w:sz w:val="30"/>
          <w:szCs w:val="30"/>
        </w:rPr>
        <w:t>与上年2033.54万元对比减少49.65万元</w:t>
      </w:r>
      <w:r>
        <w:rPr>
          <w:rFonts w:hint="eastAsia" w:ascii="楷体" w:hAnsi="楷体" w:eastAsia="楷体" w:cs="楷体"/>
          <w:kern w:val="0"/>
          <w:sz w:val="30"/>
          <w:szCs w:val="30"/>
        </w:rPr>
        <w:t>，</w:t>
      </w:r>
      <w:r>
        <w:rPr>
          <w:rFonts w:hint="eastAsia" w:eastAsia="仿宋_GB2312"/>
          <w:kern w:val="0"/>
          <w:sz w:val="30"/>
          <w:szCs w:val="30"/>
        </w:rPr>
        <w:t>主要是财政专户资金安排的政府采购等项目减少</w:t>
      </w:r>
      <w:r>
        <w:rPr>
          <w:rFonts w:hint="eastAsia" w:ascii="楷体" w:hAnsi="楷体" w:eastAsia="楷体" w:cs="楷体"/>
          <w:kern w:val="0"/>
          <w:sz w:val="30"/>
          <w:szCs w:val="30"/>
        </w:rPr>
        <w:t>。</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750" w:firstLineChars="250"/>
        <w:jc w:val="left"/>
        <w:rPr>
          <w:rFonts w:eastAsia="仿宋_GB2312"/>
          <w:kern w:val="0"/>
          <w:sz w:val="30"/>
          <w:szCs w:val="30"/>
        </w:rPr>
      </w:pPr>
      <w:r>
        <w:rPr>
          <w:rFonts w:hint="eastAsia" w:eastAsia="仿宋_GB2312"/>
          <w:kern w:val="0"/>
          <w:sz w:val="30"/>
          <w:szCs w:val="30"/>
        </w:rPr>
        <w:t>2021</w:t>
      </w:r>
      <w:r>
        <w:rPr>
          <w:rFonts w:eastAsia="仿宋_GB2312"/>
          <w:kern w:val="0"/>
          <w:sz w:val="30"/>
          <w:szCs w:val="30"/>
        </w:rPr>
        <w:t xml:space="preserve">年部门财政拨款收入 </w:t>
      </w:r>
      <w:r>
        <w:rPr>
          <w:rFonts w:hint="eastAsia" w:eastAsia="仿宋_GB2312"/>
          <w:kern w:val="0"/>
          <w:sz w:val="30"/>
          <w:szCs w:val="30"/>
        </w:rPr>
        <w:t>1983.89</w:t>
      </w:r>
      <w:r>
        <w:rPr>
          <w:rFonts w:eastAsia="仿宋_GB2312"/>
          <w:kern w:val="0"/>
          <w:sz w:val="30"/>
          <w:szCs w:val="30"/>
        </w:rPr>
        <w:t>万元，其中:本年收入</w:t>
      </w:r>
      <w:r>
        <w:rPr>
          <w:rFonts w:hint="eastAsia" w:eastAsia="仿宋_GB2312"/>
          <w:kern w:val="0"/>
          <w:sz w:val="30"/>
          <w:szCs w:val="30"/>
        </w:rPr>
        <w:t>1803.21</w:t>
      </w:r>
      <w:r>
        <w:rPr>
          <w:rFonts w:eastAsia="仿宋_GB2312"/>
          <w:kern w:val="0"/>
          <w:sz w:val="30"/>
          <w:szCs w:val="30"/>
        </w:rPr>
        <w:t>万元，</w:t>
      </w:r>
      <w:r>
        <w:rPr>
          <w:rFonts w:hint="eastAsia" w:eastAsia="仿宋_GB2312"/>
          <w:kern w:val="0"/>
          <w:sz w:val="30"/>
          <w:szCs w:val="30"/>
        </w:rPr>
        <w:t>上年结转结余</w:t>
      </w:r>
      <w:r>
        <w:rPr>
          <w:rFonts w:eastAsia="仿宋_GB2312"/>
          <w:kern w:val="0"/>
          <w:sz w:val="30"/>
          <w:szCs w:val="30"/>
        </w:rPr>
        <w:t>收入</w:t>
      </w:r>
      <w:r>
        <w:rPr>
          <w:rFonts w:hint="eastAsia" w:eastAsia="仿宋_GB2312"/>
          <w:kern w:val="0"/>
          <w:sz w:val="30"/>
          <w:szCs w:val="30"/>
        </w:rPr>
        <w:t>0</w:t>
      </w:r>
      <w:r>
        <w:rPr>
          <w:rFonts w:eastAsia="仿宋_GB2312"/>
          <w:kern w:val="0"/>
          <w:sz w:val="30"/>
          <w:szCs w:val="30"/>
        </w:rPr>
        <w:t>万元。本年收入中，一般公共预算财政拨款</w:t>
      </w:r>
      <w:r>
        <w:rPr>
          <w:rFonts w:hint="eastAsia" w:eastAsia="仿宋_GB2312"/>
          <w:kern w:val="0"/>
          <w:sz w:val="30"/>
          <w:szCs w:val="30"/>
        </w:rPr>
        <w:t>1803.21</w:t>
      </w:r>
      <w:r>
        <w:rPr>
          <w:rFonts w:eastAsia="仿宋_GB2312"/>
          <w:kern w:val="0"/>
          <w:sz w:val="30"/>
          <w:szCs w:val="30"/>
        </w:rPr>
        <w:t>万元，</w:t>
      </w:r>
      <w:r>
        <w:rPr>
          <w:rFonts w:hint="eastAsia" w:eastAsia="仿宋_GB2312"/>
          <w:kern w:val="0"/>
          <w:sz w:val="30"/>
          <w:szCs w:val="30"/>
        </w:rPr>
        <w:t>财政专户管理资金拨款180.68</w:t>
      </w:r>
      <w:r>
        <w:rPr>
          <w:rFonts w:eastAsia="仿宋_GB2312"/>
          <w:kern w:val="0"/>
          <w:sz w:val="30"/>
          <w:szCs w:val="30"/>
        </w:rPr>
        <w:t>万元。</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四、预算单位支出情况</w:t>
      </w:r>
    </w:p>
    <w:p>
      <w:pPr>
        <w:widowControl/>
        <w:ind w:firstLine="600" w:firstLineChars="200"/>
        <w:jc w:val="left"/>
        <w:rPr>
          <w:rFonts w:eastAsia="仿宋_GB2312"/>
          <w:kern w:val="0"/>
          <w:sz w:val="30"/>
          <w:szCs w:val="30"/>
        </w:rPr>
      </w:pPr>
      <w:r>
        <w:rPr>
          <w:rFonts w:hint="eastAsia" w:eastAsia="仿宋_GB2312"/>
          <w:kern w:val="0"/>
          <w:sz w:val="30"/>
          <w:szCs w:val="30"/>
        </w:rPr>
        <w:t>2021</w:t>
      </w:r>
      <w:r>
        <w:rPr>
          <w:rFonts w:eastAsia="仿宋_GB2312"/>
          <w:kern w:val="0"/>
          <w:sz w:val="30"/>
          <w:szCs w:val="30"/>
        </w:rPr>
        <w:t>年部门预算总支出</w:t>
      </w:r>
      <w:r>
        <w:rPr>
          <w:rFonts w:hint="eastAsia" w:eastAsia="仿宋_GB2312"/>
          <w:kern w:val="0"/>
          <w:sz w:val="30"/>
          <w:szCs w:val="30"/>
        </w:rPr>
        <w:t>1983.89</w:t>
      </w:r>
      <w:r>
        <w:rPr>
          <w:rFonts w:eastAsia="仿宋_GB2312"/>
          <w:kern w:val="0"/>
          <w:sz w:val="30"/>
          <w:szCs w:val="30"/>
        </w:rPr>
        <w:t>万元</w:t>
      </w:r>
      <w:r>
        <w:rPr>
          <w:rFonts w:hint="eastAsia" w:eastAsia="仿宋_GB2312"/>
          <w:kern w:val="0"/>
          <w:sz w:val="30"/>
          <w:szCs w:val="30"/>
        </w:rPr>
        <w:t>，财政拨款</w:t>
      </w:r>
      <w:r>
        <w:rPr>
          <w:rFonts w:eastAsia="仿宋_GB2312"/>
          <w:kern w:val="0"/>
          <w:sz w:val="30"/>
          <w:szCs w:val="30"/>
        </w:rPr>
        <w:t xml:space="preserve">安排支出 </w:t>
      </w:r>
      <w:r>
        <w:rPr>
          <w:rFonts w:hint="eastAsia" w:eastAsia="仿宋_GB2312"/>
          <w:kern w:val="0"/>
          <w:sz w:val="30"/>
          <w:szCs w:val="30"/>
        </w:rPr>
        <w:t>1983.89</w:t>
      </w:r>
      <w:r>
        <w:rPr>
          <w:rFonts w:eastAsia="仿宋_GB2312"/>
          <w:kern w:val="0"/>
          <w:sz w:val="30"/>
          <w:szCs w:val="30"/>
        </w:rPr>
        <w:t>万元，其中</w:t>
      </w:r>
      <w:r>
        <w:rPr>
          <w:rFonts w:hint="eastAsia" w:eastAsia="仿宋_GB2312"/>
          <w:kern w:val="0"/>
          <w:sz w:val="30"/>
          <w:szCs w:val="30"/>
        </w:rPr>
        <w:t>：</w:t>
      </w:r>
    </w:p>
    <w:p>
      <w:pPr>
        <w:widowControl/>
        <w:numPr>
          <w:ilvl w:val="0"/>
          <w:numId w:val="1"/>
        </w:numPr>
        <w:ind w:firstLine="600" w:firstLineChars="200"/>
        <w:jc w:val="left"/>
        <w:rPr>
          <w:rFonts w:eastAsia="仿宋_GB2312"/>
          <w:kern w:val="0"/>
          <w:sz w:val="30"/>
          <w:szCs w:val="30"/>
        </w:rPr>
      </w:pPr>
      <w:r>
        <w:rPr>
          <w:rFonts w:eastAsia="仿宋_GB2312"/>
          <w:kern w:val="0"/>
          <w:sz w:val="30"/>
          <w:szCs w:val="30"/>
        </w:rPr>
        <w:t>基本支出</w:t>
      </w:r>
      <w:r>
        <w:rPr>
          <w:rFonts w:hint="eastAsia" w:eastAsia="仿宋_GB2312"/>
          <w:kern w:val="0"/>
          <w:sz w:val="30"/>
          <w:szCs w:val="30"/>
        </w:rPr>
        <w:t>1641.34</w:t>
      </w:r>
      <w:r>
        <w:rPr>
          <w:rFonts w:eastAsia="仿宋_GB2312"/>
          <w:kern w:val="0"/>
          <w:sz w:val="30"/>
          <w:szCs w:val="30"/>
        </w:rPr>
        <w:t>万元</w:t>
      </w:r>
      <w:r>
        <w:rPr>
          <w:rFonts w:hint="eastAsia" w:eastAsia="仿宋_GB2312"/>
          <w:kern w:val="0"/>
          <w:sz w:val="30"/>
          <w:szCs w:val="30"/>
        </w:rPr>
        <w:t>（工资福利支出 1432.82万元、对个人和家庭的补助支出107.88万元、商品和服务支出 100.64万元），与上年1538.50万元对比</w:t>
      </w:r>
      <w:r>
        <w:rPr>
          <w:rFonts w:hint="eastAsia" w:ascii="楷体" w:hAnsi="楷体" w:eastAsia="楷体" w:cs="楷体"/>
          <w:kern w:val="0"/>
          <w:sz w:val="30"/>
          <w:szCs w:val="30"/>
        </w:rPr>
        <w:t>增加102.84万元，</w:t>
      </w:r>
      <w:r>
        <w:rPr>
          <w:rFonts w:hint="eastAsia" w:eastAsia="仿宋_GB2312"/>
          <w:kern w:val="0"/>
          <w:sz w:val="30"/>
          <w:szCs w:val="30"/>
        </w:rPr>
        <w:t>主要原是在职人员年终绩效工资、社保缴费、公积金提高。</w:t>
      </w:r>
    </w:p>
    <w:p>
      <w:pPr>
        <w:widowControl/>
        <w:numPr>
          <w:ilvl w:val="0"/>
          <w:numId w:val="1"/>
        </w:numPr>
        <w:ind w:firstLine="600" w:firstLineChars="200"/>
        <w:jc w:val="left"/>
        <w:rPr>
          <w:rFonts w:eastAsia="仿宋_GB2312"/>
          <w:kern w:val="0"/>
          <w:sz w:val="30"/>
          <w:szCs w:val="30"/>
        </w:rPr>
      </w:pPr>
      <w:r>
        <w:rPr>
          <w:rFonts w:hint="eastAsia" w:eastAsia="仿宋_GB2312"/>
          <w:kern w:val="0"/>
          <w:sz w:val="30"/>
          <w:szCs w:val="30"/>
        </w:rPr>
        <w:t>项目支出342.55万元，（一般预算拨款277.91万元，财政专户管理资金64.64万余），与上年495.04万元对比减少152.49万元，主要是财政专户管理资金安排的政府采购等项目减少。</w:t>
      </w:r>
    </w:p>
    <w:p>
      <w:pPr>
        <w:widowControl/>
        <w:numPr>
          <w:ilvl w:val="0"/>
          <w:numId w:val="2"/>
        </w:numPr>
        <w:ind w:firstLine="600" w:firstLineChars="200"/>
        <w:jc w:val="left"/>
        <w:rPr>
          <w:rFonts w:ascii="楷体_GB2312" w:eastAsia="楷体_GB2312"/>
          <w:kern w:val="0"/>
          <w:sz w:val="30"/>
          <w:szCs w:val="30"/>
        </w:rPr>
      </w:pPr>
      <w:r>
        <w:rPr>
          <w:rFonts w:hint="eastAsia" w:ascii="楷体_GB2312" w:eastAsia="楷体_GB2312"/>
          <w:kern w:val="0"/>
          <w:sz w:val="30"/>
          <w:szCs w:val="30"/>
        </w:rPr>
        <w:t>财政拨款安排</w:t>
      </w:r>
      <w:r>
        <w:rPr>
          <w:rFonts w:ascii="楷体_GB2312" w:eastAsia="楷体_GB2312"/>
          <w:kern w:val="0"/>
          <w:sz w:val="30"/>
          <w:szCs w:val="30"/>
        </w:rPr>
        <w:t>支出按功能科目分类情况</w:t>
      </w:r>
    </w:p>
    <w:p>
      <w:pPr>
        <w:widowControl/>
        <w:ind w:firstLine="600" w:firstLineChars="200"/>
        <w:jc w:val="left"/>
        <w:rPr>
          <w:rFonts w:ascii="楷体_GB2312" w:eastAsia="仿宋_GB2312"/>
          <w:kern w:val="0"/>
          <w:sz w:val="30"/>
          <w:szCs w:val="30"/>
        </w:rPr>
      </w:pPr>
      <w:r>
        <w:rPr>
          <w:rFonts w:hint="eastAsia" w:ascii="楷体_GB2312" w:eastAsia="楷体_GB2312"/>
          <w:kern w:val="0"/>
          <w:sz w:val="30"/>
          <w:szCs w:val="30"/>
        </w:rPr>
        <w:t>2021年财政拨款安排</w:t>
      </w:r>
      <w:r>
        <w:rPr>
          <w:rFonts w:ascii="楷体_GB2312" w:eastAsia="楷体_GB2312"/>
          <w:kern w:val="0"/>
          <w:sz w:val="30"/>
          <w:szCs w:val="30"/>
        </w:rPr>
        <w:t>支出</w:t>
      </w:r>
      <w:r>
        <w:rPr>
          <w:rFonts w:hint="eastAsia" w:eastAsia="仿宋_GB2312"/>
          <w:kern w:val="0"/>
          <w:sz w:val="30"/>
          <w:szCs w:val="30"/>
        </w:rPr>
        <w:t>1983.89</w:t>
      </w:r>
      <w:r>
        <w:rPr>
          <w:rFonts w:eastAsia="仿宋_GB2312"/>
          <w:kern w:val="0"/>
          <w:sz w:val="30"/>
          <w:szCs w:val="30"/>
        </w:rPr>
        <w:t>万元</w:t>
      </w:r>
      <w:r>
        <w:rPr>
          <w:rFonts w:hint="eastAsia" w:eastAsia="仿宋_GB2312"/>
          <w:kern w:val="0"/>
          <w:sz w:val="30"/>
          <w:szCs w:val="30"/>
        </w:rPr>
        <w:t>，</w:t>
      </w:r>
      <w:r>
        <w:rPr>
          <w:rFonts w:ascii="楷体_GB2312" w:eastAsia="楷体_GB2312"/>
          <w:kern w:val="0"/>
          <w:sz w:val="30"/>
          <w:szCs w:val="30"/>
        </w:rPr>
        <w:t>按功能科目分类</w:t>
      </w:r>
      <w:r>
        <w:rPr>
          <w:rFonts w:hint="eastAsia" w:eastAsia="仿宋_GB2312"/>
          <w:kern w:val="0"/>
          <w:sz w:val="30"/>
          <w:szCs w:val="30"/>
        </w:rPr>
        <w:t>是：</w:t>
      </w:r>
    </w:p>
    <w:p>
      <w:pPr>
        <w:widowControl/>
        <w:jc w:val="left"/>
        <w:rPr>
          <w:rFonts w:ascii="楷体_GB2312" w:eastAsia="楷体_GB2312"/>
          <w:kern w:val="0"/>
          <w:sz w:val="30"/>
          <w:szCs w:val="30"/>
        </w:rPr>
      </w:pPr>
      <w:r>
        <w:rPr>
          <w:rFonts w:hint="eastAsia" w:ascii="楷体_GB2312" w:eastAsia="楷体_GB2312"/>
          <w:kern w:val="0"/>
          <w:sz w:val="30"/>
          <w:szCs w:val="30"/>
        </w:rPr>
        <w:t>2050501   广播电视学校  16,080,350元,主要用于学校人员工资福利、公用经费等</w:t>
      </w:r>
    </w:p>
    <w:p>
      <w:pPr>
        <w:widowControl/>
        <w:jc w:val="left"/>
        <w:rPr>
          <w:rFonts w:ascii="楷体_GB2312" w:eastAsia="楷体_GB2312"/>
          <w:kern w:val="0"/>
          <w:sz w:val="30"/>
          <w:szCs w:val="30"/>
        </w:rPr>
      </w:pPr>
      <w:r>
        <w:rPr>
          <w:rFonts w:ascii="楷体_GB2312" w:eastAsia="楷体_GB2312"/>
          <w:kern w:val="0"/>
          <w:sz w:val="30"/>
          <w:szCs w:val="30"/>
        </w:rPr>
        <w:t>2080505   机关事业单位基本养老保险缴费支出</w:t>
      </w:r>
      <w:r>
        <w:rPr>
          <w:rFonts w:hint="eastAsia" w:ascii="楷体_GB2312" w:eastAsia="楷体_GB2312"/>
          <w:kern w:val="0"/>
          <w:sz w:val="30"/>
          <w:szCs w:val="30"/>
        </w:rPr>
        <w:t xml:space="preserve"> </w:t>
      </w:r>
      <w:r>
        <w:rPr>
          <w:rFonts w:ascii="楷体_GB2312" w:eastAsia="楷体_GB2312"/>
          <w:kern w:val="0"/>
          <w:sz w:val="30"/>
          <w:szCs w:val="30"/>
        </w:rPr>
        <w:t>1</w:t>
      </w:r>
      <w:r>
        <w:rPr>
          <w:rFonts w:hint="eastAsia" w:ascii="楷体_GB2312" w:eastAsia="楷体_GB2312"/>
          <w:kern w:val="0"/>
          <w:sz w:val="30"/>
          <w:szCs w:val="30"/>
        </w:rPr>
        <w:t>,</w:t>
      </w:r>
      <w:r>
        <w:rPr>
          <w:rFonts w:ascii="楷体_GB2312" w:eastAsia="楷体_GB2312"/>
          <w:kern w:val="0"/>
          <w:sz w:val="30"/>
          <w:szCs w:val="30"/>
        </w:rPr>
        <w:t>180</w:t>
      </w:r>
      <w:r>
        <w:rPr>
          <w:rFonts w:hint="eastAsia" w:ascii="楷体_GB2312" w:eastAsia="楷体_GB2312"/>
          <w:kern w:val="0"/>
          <w:sz w:val="30"/>
          <w:szCs w:val="30"/>
        </w:rPr>
        <w:t>,</w:t>
      </w:r>
      <w:r>
        <w:rPr>
          <w:rFonts w:ascii="楷体_GB2312" w:eastAsia="楷体_GB2312"/>
          <w:kern w:val="0"/>
          <w:sz w:val="30"/>
          <w:szCs w:val="30"/>
        </w:rPr>
        <w:t>674</w:t>
      </w:r>
      <w:r>
        <w:rPr>
          <w:rFonts w:hint="eastAsia" w:ascii="楷体_GB2312" w:eastAsia="楷体_GB2312"/>
          <w:kern w:val="0"/>
          <w:sz w:val="30"/>
          <w:szCs w:val="30"/>
        </w:rPr>
        <w:t>元</w:t>
      </w:r>
    </w:p>
    <w:p>
      <w:pPr>
        <w:widowControl/>
        <w:jc w:val="left"/>
        <w:rPr>
          <w:rFonts w:ascii="楷体_GB2312" w:eastAsia="楷体_GB2312"/>
          <w:kern w:val="0"/>
          <w:sz w:val="30"/>
          <w:szCs w:val="30"/>
        </w:rPr>
      </w:pPr>
      <w:r>
        <w:rPr>
          <w:rFonts w:ascii="楷体_GB2312" w:eastAsia="楷体_GB2312"/>
          <w:kern w:val="0"/>
          <w:sz w:val="30"/>
          <w:szCs w:val="30"/>
        </w:rPr>
        <w:t>2080506</w:t>
      </w:r>
      <w:r>
        <w:rPr>
          <w:rFonts w:hint="eastAsia" w:ascii="楷体_GB2312" w:eastAsia="楷体_GB2312"/>
          <w:kern w:val="0"/>
          <w:sz w:val="30"/>
          <w:szCs w:val="30"/>
        </w:rPr>
        <w:t xml:space="preserve">   </w:t>
      </w:r>
      <w:r>
        <w:rPr>
          <w:rFonts w:ascii="楷体_GB2312" w:eastAsia="楷体_GB2312"/>
          <w:kern w:val="0"/>
          <w:sz w:val="30"/>
          <w:szCs w:val="30"/>
        </w:rPr>
        <w:t>机关事业单位职业年金缴费支出</w:t>
      </w:r>
      <w:r>
        <w:rPr>
          <w:rFonts w:hint="eastAsia" w:ascii="楷体_GB2312" w:eastAsia="楷体_GB2312"/>
          <w:kern w:val="0"/>
          <w:sz w:val="30"/>
          <w:szCs w:val="30"/>
        </w:rPr>
        <w:t xml:space="preserve"> </w:t>
      </w:r>
      <w:r>
        <w:rPr>
          <w:rFonts w:ascii="楷体_GB2312" w:eastAsia="楷体_GB2312"/>
          <w:kern w:val="0"/>
          <w:sz w:val="30"/>
          <w:szCs w:val="30"/>
        </w:rPr>
        <w:t>57</w:t>
      </w:r>
      <w:r>
        <w:rPr>
          <w:rFonts w:hint="eastAsia" w:ascii="楷体_GB2312" w:eastAsia="楷体_GB2312"/>
          <w:kern w:val="0"/>
          <w:sz w:val="30"/>
          <w:szCs w:val="30"/>
        </w:rPr>
        <w:t>,</w:t>
      </w:r>
      <w:r>
        <w:rPr>
          <w:rFonts w:ascii="楷体_GB2312" w:eastAsia="楷体_GB2312"/>
          <w:kern w:val="0"/>
          <w:sz w:val="30"/>
          <w:szCs w:val="30"/>
        </w:rPr>
        <w:t>295</w:t>
      </w:r>
      <w:r>
        <w:rPr>
          <w:rFonts w:hint="eastAsia" w:ascii="楷体_GB2312" w:eastAsia="楷体_GB2312"/>
          <w:kern w:val="0"/>
          <w:sz w:val="30"/>
          <w:szCs w:val="30"/>
        </w:rPr>
        <w:t>元，主要用于退休人员缴纳职业年金</w:t>
      </w:r>
    </w:p>
    <w:p>
      <w:pPr>
        <w:widowControl/>
        <w:jc w:val="left"/>
        <w:rPr>
          <w:rFonts w:ascii="楷体_GB2312" w:eastAsia="楷体_GB2312"/>
          <w:kern w:val="0"/>
          <w:sz w:val="30"/>
          <w:szCs w:val="30"/>
        </w:rPr>
      </w:pPr>
      <w:r>
        <w:rPr>
          <w:rFonts w:ascii="楷体_GB2312" w:eastAsia="楷体_GB2312"/>
          <w:kern w:val="0"/>
          <w:sz w:val="30"/>
          <w:szCs w:val="30"/>
        </w:rPr>
        <w:t>2101102</w:t>
      </w:r>
      <w:r>
        <w:rPr>
          <w:rFonts w:hint="eastAsia" w:ascii="楷体_GB2312" w:eastAsia="楷体_GB2312"/>
          <w:kern w:val="0"/>
          <w:sz w:val="30"/>
          <w:szCs w:val="30"/>
        </w:rPr>
        <w:t xml:space="preserve">   </w:t>
      </w:r>
      <w:r>
        <w:rPr>
          <w:rFonts w:ascii="楷体_GB2312" w:eastAsia="楷体_GB2312"/>
          <w:kern w:val="0"/>
          <w:sz w:val="30"/>
          <w:szCs w:val="30"/>
        </w:rPr>
        <w:t>事业单位医疗</w:t>
      </w:r>
      <w:r>
        <w:rPr>
          <w:rFonts w:hint="eastAsia" w:ascii="楷体_GB2312" w:eastAsia="楷体_GB2312"/>
          <w:kern w:val="0"/>
          <w:sz w:val="30"/>
          <w:szCs w:val="30"/>
        </w:rPr>
        <w:t xml:space="preserve"> </w:t>
      </w:r>
      <w:r>
        <w:rPr>
          <w:rFonts w:ascii="楷体_GB2312" w:eastAsia="楷体_GB2312"/>
          <w:kern w:val="0"/>
          <w:sz w:val="30"/>
          <w:szCs w:val="30"/>
        </w:rPr>
        <w:t>812</w:t>
      </w:r>
      <w:r>
        <w:rPr>
          <w:rFonts w:hint="eastAsia" w:ascii="楷体_GB2312" w:eastAsia="楷体_GB2312"/>
          <w:kern w:val="0"/>
          <w:sz w:val="30"/>
          <w:szCs w:val="30"/>
        </w:rPr>
        <w:t>,</w:t>
      </w:r>
      <w:r>
        <w:rPr>
          <w:rFonts w:ascii="楷体_GB2312" w:eastAsia="楷体_GB2312"/>
          <w:kern w:val="0"/>
          <w:sz w:val="30"/>
          <w:szCs w:val="30"/>
        </w:rPr>
        <w:t>658</w:t>
      </w:r>
      <w:r>
        <w:rPr>
          <w:rFonts w:hint="eastAsia" w:ascii="楷体_GB2312" w:eastAsia="楷体_GB2312"/>
          <w:kern w:val="0"/>
          <w:sz w:val="30"/>
          <w:szCs w:val="30"/>
        </w:rPr>
        <w:t>元</w:t>
      </w:r>
    </w:p>
    <w:p>
      <w:pPr>
        <w:widowControl/>
        <w:jc w:val="left"/>
        <w:rPr>
          <w:rFonts w:ascii="楷体_GB2312" w:eastAsia="楷体_GB2312"/>
          <w:kern w:val="0"/>
          <w:sz w:val="30"/>
          <w:szCs w:val="30"/>
        </w:rPr>
      </w:pPr>
      <w:r>
        <w:rPr>
          <w:rFonts w:ascii="楷体_GB2312" w:eastAsia="楷体_GB2312"/>
          <w:kern w:val="0"/>
          <w:sz w:val="30"/>
          <w:szCs w:val="30"/>
        </w:rPr>
        <w:t>2101103   公务员医疗补助</w:t>
      </w:r>
      <w:r>
        <w:rPr>
          <w:rFonts w:hint="eastAsia" w:ascii="楷体_GB2312" w:eastAsia="楷体_GB2312"/>
          <w:kern w:val="0"/>
          <w:sz w:val="30"/>
          <w:szCs w:val="30"/>
        </w:rPr>
        <w:t>330,726元</w:t>
      </w:r>
    </w:p>
    <w:p>
      <w:pPr>
        <w:widowControl/>
        <w:jc w:val="left"/>
        <w:rPr>
          <w:rFonts w:ascii="楷体_GB2312" w:eastAsia="楷体_GB2312"/>
          <w:kern w:val="0"/>
          <w:sz w:val="30"/>
          <w:szCs w:val="30"/>
        </w:rPr>
      </w:pPr>
      <w:r>
        <w:rPr>
          <w:rFonts w:ascii="楷体_GB2312" w:eastAsia="楷体_GB2312"/>
          <w:kern w:val="0"/>
          <w:sz w:val="30"/>
          <w:szCs w:val="30"/>
        </w:rPr>
        <w:t>2101199   其他行政事业单位医疗支出</w:t>
      </w:r>
      <w:r>
        <w:rPr>
          <w:rFonts w:hint="eastAsia" w:ascii="楷体_GB2312" w:eastAsia="楷体_GB2312"/>
          <w:kern w:val="0"/>
          <w:sz w:val="30"/>
          <w:szCs w:val="30"/>
        </w:rPr>
        <w:t xml:space="preserve"> </w:t>
      </w:r>
      <w:r>
        <w:rPr>
          <w:rFonts w:ascii="楷体_GB2312" w:eastAsia="楷体_GB2312"/>
          <w:kern w:val="0"/>
          <w:sz w:val="30"/>
          <w:szCs w:val="30"/>
        </w:rPr>
        <w:t>27</w:t>
      </w:r>
      <w:r>
        <w:rPr>
          <w:rFonts w:hint="eastAsia" w:ascii="楷体_GB2312" w:eastAsia="楷体_GB2312"/>
          <w:kern w:val="0"/>
          <w:sz w:val="30"/>
          <w:szCs w:val="30"/>
        </w:rPr>
        <w:t>,</w:t>
      </w:r>
      <w:r>
        <w:rPr>
          <w:rFonts w:ascii="楷体_GB2312" w:eastAsia="楷体_GB2312"/>
          <w:kern w:val="0"/>
          <w:sz w:val="30"/>
          <w:szCs w:val="30"/>
        </w:rPr>
        <w:t>192</w:t>
      </w:r>
      <w:r>
        <w:rPr>
          <w:rFonts w:hint="eastAsia" w:ascii="楷体_GB2312" w:eastAsia="楷体_GB2312"/>
          <w:kern w:val="0"/>
          <w:sz w:val="30"/>
          <w:szCs w:val="30"/>
        </w:rPr>
        <w:t>元，用于重特病医疗统筹</w:t>
      </w:r>
    </w:p>
    <w:p>
      <w:pPr>
        <w:widowControl/>
        <w:jc w:val="left"/>
        <w:rPr>
          <w:rFonts w:ascii="楷体_GB2312" w:eastAsia="楷体_GB2312"/>
          <w:kern w:val="0"/>
          <w:sz w:val="30"/>
          <w:szCs w:val="30"/>
        </w:rPr>
      </w:pPr>
      <w:r>
        <w:rPr>
          <w:rFonts w:ascii="楷体_GB2312" w:eastAsia="楷体_GB2312"/>
          <w:kern w:val="0"/>
          <w:sz w:val="30"/>
          <w:szCs w:val="30"/>
        </w:rPr>
        <w:t>2210201   住房公积金</w:t>
      </w:r>
      <w:r>
        <w:rPr>
          <w:rFonts w:hint="eastAsia" w:ascii="楷体_GB2312" w:eastAsia="楷体_GB2312"/>
          <w:kern w:val="0"/>
          <w:sz w:val="30"/>
          <w:szCs w:val="30"/>
        </w:rPr>
        <w:t xml:space="preserve"> </w:t>
      </w:r>
      <w:r>
        <w:rPr>
          <w:rFonts w:ascii="楷体_GB2312" w:eastAsia="楷体_GB2312"/>
          <w:kern w:val="0"/>
          <w:sz w:val="30"/>
          <w:szCs w:val="30"/>
        </w:rPr>
        <w:t>1</w:t>
      </w:r>
      <w:r>
        <w:rPr>
          <w:rFonts w:hint="eastAsia" w:ascii="楷体_GB2312" w:eastAsia="楷体_GB2312"/>
          <w:kern w:val="0"/>
          <w:sz w:val="30"/>
          <w:szCs w:val="30"/>
        </w:rPr>
        <w:t>,</w:t>
      </w:r>
      <w:r>
        <w:rPr>
          <w:rFonts w:ascii="楷体_GB2312" w:eastAsia="楷体_GB2312"/>
          <w:kern w:val="0"/>
          <w:sz w:val="30"/>
          <w:szCs w:val="30"/>
        </w:rPr>
        <w:t>350</w:t>
      </w:r>
      <w:r>
        <w:rPr>
          <w:rFonts w:hint="eastAsia" w:ascii="楷体_GB2312" w:eastAsia="楷体_GB2312"/>
          <w:kern w:val="0"/>
          <w:sz w:val="30"/>
          <w:szCs w:val="30"/>
        </w:rPr>
        <w:t>,</w:t>
      </w:r>
      <w:r>
        <w:rPr>
          <w:rFonts w:ascii="楷体_GB2312" w:eastAsia="楷体_GB2312"/>
          <w:kern w:val="0"/>
          <w:sz w:val="30"/>
          <w:szCs w:val="30"/>
        </w:rPr>
        <w:t>000</w:t>
      </w:r>
      <w:r>
        <w:rPr>
          <w:rFonts w:hint="eastAsia" w:ascii="楷体_GB2312" w:eastAsia="楷体_GB2312"/>
          <w:kern w:val="0"/>
          <w:sz w:val="30"/>
          <w:szCs w:val="30"/>
        </w:rPr>
        <w:t>元</w:t>
      </w:r>
    </w:p>
    <w:p>
      <w:pPr>
        <w:widowControl/>
        <w:ind w:firstLine="450" w:firstLineChars="150"/>
        <w:jc w:val="left"/>
        <w:rPr>
          <w:rFonts w:ascii="楷体_GB2312" w:eastAsia="楷体_GB2312"/>
          <w:kern w:val="0"/>
          <w:sz w:val="30"/>
          <w:szCs w:val="30"/>
        </w:rPr>
      </w:pPr>
    </w:p>
    <w:p>
      <w:pPr>
        <w:widowControl/>
        <w:numPr>
          <w:ilvl w:val="0"/>
          <w:numId w:val="2"/>
        </w:numPr>
        <w:ind w:firstLine="600" w:firstLineChars="200"/>
        <w:jc w:val="left"/>
        <w:rPr>
          <w:rFonts w:ascii="楷体_GB2312" w:eastAsia="楷体_GB2312"/>
          <w:kern w:val="0"/>
          <w:sz w:val="30"/>
          <w:szCs w:val="30"/>
        </w:rPr>
      </w:pPr>
      <w:r>
        <w:rPr>
          <w:rFonts w:hint="eastAsia" w:ascii="楷体_GB2312" w:eastAsia="楷体_GB2312"/>
          <w:kern w:val="0"/>
          <w:sz w:val="30"/>
          <w:szCs w:val="30"/>
        </w:rPr>
        <w:t>财政拨款安排</w:t>
      </w:r>
      <w:r>
        <w:rPr>
          <w:rFonts w:ascii="楷体_GB2312" w:eastAsia="楷体_GB2312"/>
          <w:kern w:val="0"/>
          <w:sz w:val="30"/>
          <w:szCs w:val="30"/>
        </w:rPr>
        <w:t>支出按经济科目分类情况</w:t>
      </w:r>
    </w:p>
    <w:p>
      <w:pPr>
        <w:widowControl/>
        <w:ind w:left="420" w:leftChars="200"/>
        <w:jc w:val="left"/>
        <w:rPr>
          <w:rFonts w:ascii="楷体_GB2312" w:eastAsia="楷体_GB2312"/>
          <w:kern w:val="0"/>
          <w:sz w:val="30"/>
          <w:szCs w:val="30"/>
        </w:rPr>
      </w:pPr>
      <w:r>
        <w:rPr>
          <w:rFonts w:hint="eastAsia" w:ascii="楷体_GB2312" w:eastAsia="楷体_GB2312"/>
          <w:kern w:val="0"/>
          <w:sz w:val="30"/>
          <w:szCs w:val="30"/>
        </w:rPr>
        <w:t>2021年财政拨款安排</w:t>
      </w:r>
      <w:r>
        <w:rPr>
          <w:rFonts w:ascii="楷体_GB2312" w:eastAsia="楷体_GB2312"/>
          <w:kern w:val="0"/>
          <w:sz w:val="30"/>
          <w:szCs w:val="30"/>
        </w:rPr>
        <w:t>支出</w:t>
      </w:r>
      <w:r>
        <w:rPr>
          <w:rFonts w:hint="eastAsia" w:eastAsia="仿宋_GB2312"/>
          <w:kern w:val="0"/>
          <w:sz w:val="30"/>
          <w:szCs w:val="30"/>
        </w:rPr>
        <w:t>1983.89</w:t>
      </w:r>
      <w:r>
        <w:rPr>
          <w:rFonts w:eastAsia="仿宋_GB2312"/>
          <w:kern w:val="0"/>
          <w:sz w:val="30"/>
          <w:szCs w:val="30"/>
        </w:rPr>
        <w:t>万元</w:t>
      </w:r>
      <w:r>
        <w:rPr>
          <w:rFonts w:hint="eastAsia" w:eastAsia="仿宋_GB2312"/>
          <w:kern w:val="0"/>
          <w:sz w:val="30"/>
          <w:szCs w:val="30"/>
        </w:rPr>
        <w:t>，</w:t>
      </w:r>
      <w:r>
        <w:rPr>
          <w:rFonts w:ascii="楷体_GB2312" w:eastAsia="楷体_GB2312"/>
          <w:kern w:val="0"/>
          <w:sz w:val="30"/>
          <w:szCs w:val="30"/>
        </w:rPr>
        <w:t>按</w:t>
      </w:r>
      <w:r>
        <w:rPr>
          <w:rFonts w:hint="eastAsia" w:ascii="楷体_GB2312" w:eastAsia="楷体_GB2312"/>
          <w:kern w:val="0"/>
          <w:sz w:val="30"/>
          <w:szCs w:val="30"/>
        </w:rPr>
        <w:t>经济</w:t>
      </w:r>
      <w:r>
        <w:rPr>
          <w:rFonts w:ascii="楷体_GB2312" w:eastAsia="楷体_GB2312"/>
          <w:kern w:val="0"/>
          <w:sz w:val="30"/>
          <w:szCs w:val="30"/>
        </w:rPr>
        <w:t>科目分类</w:t>
      </w:r>
      <w:r>
        <w:rPr>
          <w:rFonts w:hint="eastAsia" w:eastAsia="仿宋_GB2312"/>
          <w:kern w:val="0"/>
          <w:sz w:val="30"/>
          <w:szCs w:val="30"/>
        </w:rPr>
        <w:t>是</w:t>
      </w:r>
    </w:p>
    <w:p>
      <w:pPr>
        <w:widowControl/>
        <w:jc w:val="left"/>
        <w:rPr>
          <w:rFonts w:eastAsia="仿宋_GB2312"/>
          <w:kern w:val="0"/>
          <w:sz w:val="30"/>
          <w:szCs w:val="30"/>
        </w:rPr>
      </w:pPr>
      <w:r>
        <w:rPr>
          <w:rFonts w:hint="eastAsia" w:eastAsia="仿宋_GB2312"/>
          <w:kern w:val="0"/>
          <w:sz w:val="30"/>
          <w:szCs w:val="30"/>
        </w:rPr>
        <w:t>1、</w:t>
      </w:r>
      <w:r>
        <w:rPr>
          <w:rFonts w:eastAsia="仿宋_GB2312"/>
          <w:kern w:val="0"/>
          <w:sz w:val="30"/>
          <w:szCs w:val="30"/>
        </w:rPr>
        <w:t>基本支出</w:t>
      </w:r>
      <w:r>
        <w:rPr>
          <w:rFonts w:hint="eastAsia" w:eastAsia="仿宋_GB2312"/>
          <w:kern w:val="0"/>
          <w:sz w:val="30"/>
          <w:szCs w:val="30"/>
        </w:rPr>
        <w:t>1641.34</w:t>
      </w:r>
      <w:r>
        <w:rPr>
          <w:rFonts w:eastAsia="仿宋_GB2312"/>
          <w:kern w:val="0"/>
          <w:sz w:val="30"/>
          <w:szCs w:val="30"/>
        </w:rPr>
        <w:t>万元</w:t>
      </w:r>
    </w:p>
    <w:p>
      <w:pPr>
        <w:widowControl/>
        <w:jc w:val="left"/>
        <w:rPr>
          <w:rFonts w:eastAsia="仿宋_GB2312"/>
          <w:kern w:val="0"/>
          <w:sz w:val="30"/>
          <w:szCs w:val="30"/>
        </w:rPr>
      </w:pPr>
      <w:r>
        <w:rPr>
          <w:rFonts w:hint="eastAsia" w:eastAsia="仿宋_GB2312"/>
          <w:kern w:val="0"/>
          <w:sz w:val="30"/>
          <w:szCs w:val="30"/>
        </w:rPr>
        <w:t>（1）工资福利支出1540.71万元，含工资、社保，公积金等</w:t>
      </w:r>
    </w:p>
    <w:p>
      <w:pPr>
        <w:widowControl/>
        <w:jc w:val="left"/>
        <w:rPr>
          <w:rFonts w:eastAsia="仿宋_GB2312"/>
          <w:kern w:val="0"/>
          <w:sz w:val="30"/>
          <w:szCs w:val="30"/>
        </w:rPr>
      </w:pPr>
      <w:r>
        <w:rPr>
          <w:rFonts w:hint="eastAsia" w:eastAsia="仿宋_GB2312"/>
          <w:kern w:val="0"/>
          <w:sz w:val="30"/>
          <w:szCs w:val="30"/>
        </w:rPr>
        <w:t>（2）商品和服务支出100.63万元，含日常公用支出的办公费、水电费、维修费、邮电费、差旅费、培训费、福利费等。</w:t>
      </w:r>
    </w:p>
    <w:p>
      <w:pPr>
        <w:widowControl/>
        <w:jc w:val="left"/>
        <w:rPr>
          <w:rFonts w:eastAsia="仿宋_GB2312"/>
          <w:kern w:val="0"/>
          <w:sz w:val="30"/>
          <w:szCs w:val="30"/>
        </w:rPr>
      </w:pPr>
      <w:r>
        <w:rPr>
          <w:rFonts w:hint="eastAsia" w:eastAsia="仿宋_GB2312"/>
          <w:kern w:val="0"/>
          <w:sz w:val="30"/>
          <w:szCs w:val="30"/>
        </w:rPr>
        <w:t>2、项目支出342.55万元</w:t>
      </w:r>
    </w:p>
    <w:p>
      <w:pPr>
        <w:widowControl/>
        <w:jc w:val="left"/>
        <w:rPr>
          <w:rFonts w:eastAsia="仿宋_GB2312"/>
          <w:kern w:val="0"/>
          <w:sz w:val="30"/>
          <w:szCs w:val="30"/>
        </w:rPr>
      </w:pPr>
      <w:r>
        <w:rPr>
          <w:rFonts w:hint="eastAsia" w:eastAsia="仿宋_GB2312"/>
          <w:kern w:val="0"/>
          <w:sz w:val="30"/>
          <w:szCs w:val="30"/>
        </w:rPr>
        <w:t>（1）商品和服务支出293.73万元</w:t>
      </w:r>
    </w:p>
    <w:p>
      <w:pPr>
        <w:widowControl/>
        <w:jc w:val="left"/>
        <w:rPr>
          <w:rFonts w:eastAsia="仿宋_GB2312"/>
          <w:kern w:val="0"/>
          <w:sz w:val="30"/>
          <w:szCs w:val="30"/>
        </w:rPr>
      </w:pPr>
      <w:r>
        <w:rPr>
          <w:rFonts w:hint="eastAsia" w:eastAsia="仿宋_GB2312"/>
          <w:kern w:val="0"/>
          <w:sz w:val="30"/>
          <w:szCs w:val="30"/>
        </w:rPr>
        <w:t>（2）资本性支出48.82万元，主要是新增设备设施。</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五、</w:t>
      </w:r>
      <w:r>
        <w:rPr>
          <w:rFonts w:hint="eastAsia" w:ascii="黑体" w:hAnsi="黑体" w:eastAsia="黑体"/>
          <w:kern w:val="0"/>
          <w:sz w:val="30"/>
          <w:szCs w:val="30"/>
        </w:rPr>
        <w:t>市</w:t>
      </w:r>
      <w:r>
        <w:rPr>
          <w:rFonts w:ascii="黑体" w:hAnsi="黑体" w:eastAsia="黑体"/>
          <w:kern w:val="0"/>
          <w:sz w:val="30"/>
          <w:szCs w:val="30"/>
        </w:rPr>
        <w:t>对下</w:t>
      </w:r>
      <w:r>
        <w:rPr>
          <w:rFonts w:hint="eastAsia" w:ascii="黑体" w:hAnsi="黑体" w:eastAsia="黑体"/>
          <w:kern w:val="0"/>
          <w:sz w:val="30"/>
          <w:szCs w:val="30"/>
        </w:rPr>
        <w:t>专</w:t>
      </w:r>
      <w:r>
        <w:rPr>
          <w:rFonts w:ascii="黑体" w:hAnsi="黑体" w:eastAsia="黑体"/>
          <w:kern w:val="0"/>
          <w:sz w:val="30"/>
          <w:szCs w:val="30"/>
        </w:rPr>
        <w:t>项转移支付情况</w:t>
      </w:r>
    </w:p>
    <w:p>
      <w:pPr>
        <w:widowControl/>
        <w:ind w:firstLine="450" w:firstLineChars="150"/>
        <w:jc w:val="left"/>
        <w:rPr>
          <w:rFonts w:ascii="楷体_GB2312" w:eastAsia="楷体_GB2312"/>
          <w:kern w:val="0"/>
          <w:sz w:val="30"/>
          <w:szCs w:val="30"/>
        </w:rPr>
      </w:pPr>
      <w:r>
        <w:rPr>
          <w:rFonts w:hint="eastAsia" w:ascii="仿宋_GB2312" w:hAnsi="仿宋_GB2312" w:eastAsia="仿宋_GB2312" w:cs="仿宋_GB2312"/>
          <w:kern w:val="0"/>
          <w:sz w:val="30"/>
          <w:szCs w:val="30"/>
        </w:rPr>
        <w:t>学校无此情况</w:t>
      </w:r>
    </w:p>
    <w:p>
      <w:pPr>
        <w:widowControl/>
        <w:ind w:firstLine="600" w:firstLineChars="200"/>
        <w:jc w:val="left"/>
        <w:rPr>
          <w:rFonts w:eastAsia="仿宋_GB2312"/>
          <w:kern w:val="0"/>
          <w:sz w:val="30"/>
          <w:szCs w:val="30"/>
        </w:rPr>
      </w:pP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hint="eastAsia" w:ascii="楷体_GB2312" w:eastAsia="楷体_GB2312"/>
          <w:kern w:val="0"/>
          <w:sz w:val="30"/>
          <w:szCs w:val="30"/>
        </w:rPr>
        <w:t>省级</w:t>
      </w:r>
      <w:r>
        <w:rPr>
          <w:rFonts w:ascii="楷体_GB2312" w:eastAsia="楷体_GB2312"/>
          <w:kern w:val="0"/>
          <w:sz w:val="30"/>
          <w:szCs w:val="30"/>
        </w:rPr>
        <w:t>配套事项</w:t>
      </w:r>
    </w:p>
    <w:p>
      <w:pPr>
        <w:widowControl/>
        <w:ind w:firstLine="450" w:firstLineChars="150"/>
        <w:jc w:val="left"/>
        <w:rPr>
          <w:rFonts w:ascii="楷体_GB2312" w:eastAsia="楷体_GB2312"/>
          <w:kern w:val="0"/>
          <w:sz w:val="30"/>
          <w:szCs w:val="30"/>
        </w:rPr>
      </w:pPr>
      <w:r>
        <w:rPr>
          <w:rFonts w:hint="eastAsia" w:ascii="仿宋_GB2312" w:hAnsi="仿宋_GB2312" w:eastAsia="仿宋_GB2312" w:cs="仿宋_GB2312"/>
          <w:kern w:val="0"/>
          <w:sz w:val="30"/>
          <w:szCs w:val="30"/>
        </w:rPr>
        <w:t>学校无此情项</w:t>
      </w:r>
    </w:p>
    <w:p>
      <w:pPr>
        <w:widowControl/>
        <w:ind w:firstLine="600" w:firstLineChars="200"/>
        <w:jc w:val="left"/>
        <w:rPr>
          <w:rFonts w:eastAsia="仿宋_GB2312"/>
          <w:kern w:val="0"/>
          <w:sz w:val="30"/>
          <w:szCs w:val="30"/>
        </w:rPr>
      </w:pP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pPr>
        <w:widowControl/>
        <w:ind w:firstLine="450" w:firstLineChars="150"/>
        <w:jc w:val="lef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学校无此情项</w:t>
      </w:r>
    </w:p>
    <w:p>
      <w:pPr>
        <w:widowControl/>
        <w:ind w:firstLine="450" w:firstLineChars="150"/>
        <w:jc w:val="left"/>
        <w:rPr>
          <w:rFonts w:ascii="仿宋_GB2312" w:hAnsi="仿宋_GB2312" w:eastAsia="仿宋_GB2312" w:cs="仿宋_GB2312"/>
          <w:kern w:val="0"/>
          <w:sz w:val="30"/>
          <w:szCs w:val="30"/>
        </w:rPr>
      </w:pPr>
    </w:p>
    <w:p>
      <w:pPr>
        <w:widowControl/>
        <w:ind w:firstLine="450" w:firstLineChars="150"/>
        <w:jc w:val="left"/>
        <w:rPr>
          <w:rFonts w:ascii="楷体_GB2312" w:eastAsia="楷体_GB2312"/>
          <w:kern w:val="0"/>
          <w:sz w:val="30"/>
          <w:szCs w:val="30"/>
        </w:rPr>
      </w:pPr>
      <w:r>
        <w:rPr>
          <w:rFonts w:hint="eastAsia" w:ascii="楷体_GB2312" w:eastAsia="楷体_GB2312"/>
          <w:kern w:val="0"/>
          <w:sz w:val="30"/>
          <w:szCs w:val="30"/>
        </w:rPr>
        <w:t>（四）经济社会事业发展事项</w:t>
      </w:r>
    </w:p>
    <w:p>
      <w:pPr>
        <w:widowControl/>
        <w:ind w:firstLine="450" w:firstLineChars="150"/>
        <w:jc w:val="lef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学校无此情项</w:t>
      </w:r>
    </w:p>
    <w:p>
      <w:pPr>
        <w:widowControl/>
        <w:ind w:firstLine="450" w:firstLineChars="150"/>
        <w:jc w:val="left"/>
        <w:rPr>
          <w:rFonts w:ascii="仿宋_GB2312" w:hAnsi="仿宋_GB2312" w:eastAsia="仿宋_GB2312" w:cs="仿宋_GB2312"/>
          <w:kern w:val="0"/>
          <w:sz w:val="30"/>
          <w:szCs w:val="30"/>
        </w:rPr>
      </w:pPr>
    </w:p>
    <w:p>
      <w:pPr>
        <w:widowControl/>
        <w:ind w:firstLine="450" w:firstLineChars="150"/>
        <w:jc w:val="left"/>
        <w:rPr>
          <w:rFonts w:ascii="仿宋_GB2312" w:hAnsi="仿宋_GB2312" w:eastAsia="仿宋_GB2312" w:cs="仿宋_GB2312"/>
          <w:kern w:val="0"/>
          <w:sz w:val="30"/>
          <w:szCs w:val="30"/>
        </w:rPr>
      </w:pPr>
    </w:p>
    <w:p>
      <w:pPr>
        <w:widowControl/>
        <w:ind w:firstLine="450" w:firstLineChars="150"/>
        <w:jc w:val="left"/>
        <w:rPr>
          <w:rFonts w:ascii="仿宋_GB2312" w:hAnsi="仿宋_GB2312" w:eastAsia="仿宋_GB2312" w:cs="仿宋_GB2312"/>
          <w:kern w:val="0"/>
          <w:sz w:val="30"/>
          <w:szCs w:val="30"/>
        </w:rPr>
      </w:pP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六、政府采购预算情况</w:t>
      </w:r>
    </w:p>
    <w:p>
      <w:pPr>
        <w:widowControl/>
        <w:ind w:firstLine="600" w:firstLineChars="200"/>
        <w:jc w:val="left"/>
        <w:rPr>
          <w:rFonts w:eastAsia="仿宋_GB2312"/>
          <w:kern w:val="0"/>
          <w:sz w:val="30"/>
          <w:szCs w:val="30"/>
        </w:rPr>
      </w:pPr>
      <w:r>
        <w:rPr>
          <w:rFonts w:eastAsia="仿宋_GB2312"/>
          <w:kern w:val="0"/>
          <w:sz w:val="30"/>
          <w:szCs w:val="30"/>
        </w:rPr>
        <w:t>根据《中华人民共和国政府采购法》的有关规定，</w:t>
      </w:r>
      <w:r>
        <w:rPr>
          <w:rFonts w:hint="eastAsia" w:eastAsia="仿宋_GB2312"/>
          <w:kern w:val="0"/>
          <w:sz w:val="30"/>
          <w:szCs w:val="30"/>
        </w:rPr>
        <w:t>学校</w:t>
      </w:r>
      <w:r>
        <w:rPr>
          <w:rFonts w:eastAsia="仿宋_GB2312"/>
          <w:kern w:val="0"/>
          <w:sz w:val="30"/>
          <w:szCs w:val="30"/>
        </w:rPr>
        <w:t>编制了政府采购预算，共涉及采购项目</w:t>
      </w:r>
      <w:r>
        <w:rPr>
          <w:rFonts w:hint="eastAsia" w:eastAsia="仿宋_GB2312"/>
          <w:kern w:val="0"/>
          <w:sz w:val="30"/>
          <w:szCs w:val="30"/>
        </w:rPr>
        <w:t>15</w:t>
      </w:r>
      <w:r>
        <w:rPr>
          <w:rFonts w:eastAsia="仿宋_GB2312"/>
          <w:kern w:val="0"/>
          <w:sz w:val="30"/>
          <w:szCs w:val="30"/>
        </w:rPr>
        <w:t>个，</w:t>
      </w:r>
      <w:r>
        <w:rPr>
          <w:rFonts w:hint="eastAsia" w:eastAsia="仿宋_GB2312"/>
          <w:kern w:val="0"/>
          <w:sz w:val="30"/>
          <w:szCs w:val="30"/>
        </w:rPr>
        <w:t>政府</w:t>
      </w:r>
      <w:r>
        <w:rPr>
          <w:rFonts w:eastAsia="仿宋_GB2312"/>
          <w:kern w:val="0"/>
          <w:sz w:val="30"/>
          <w:szCs w:val="30"/>
        </w:rPr>
        <w:t>采购预算</w:t>
      </w:r>
      <w:r>
        <w:rPr>
          <w:rFonts w:hint="eastAsia" w:eastAsia="仿宋_GB2312"/>
          <w:kern w:val="0"/>
          <w:sz w:val="30"/>
          <w:szCs w:val="30"/>
        </w:rPr>
        <w:t>总额163.19</w:t>
      </w:r>
      <w:r>
        <w:rPr>
          <w:rFonts w:eastAsia="仿宋_GB2312"/>
          <w:kern w:val="0"/>
          <w:sz w:val="30"/>
          <w:szCs w:val="30"/>
        </w:rPr>
        <w:t>万元</w:t>
      </w:r>
      <w:r>
        <w:rPr>
          <w:rFonts w:hint="eastAsia" w:eastAsia="仿宋_GB2312"/>
          <w:kern w:val="0"/>
          <w:sz w:val="30"/>
          <w:szCs w:val="30"/>
        </w:rPr>
        <w:t>，其中：政府采购货物预算163.19</w:t>
      </w:r>
      <w:r>
        <w:rPr>
          <w:rFonts w:eastAsia="仿宋_GB2312"/>
          <w:kern w:val="0"/>
          <w:sz w:val="30"/>
          <w:szCs w:val="30"/>
        </w:rPr>
        <w:t>万元</w:t>
      </w:r>
      <w:r>
        <w:rPr>
          <w:rFonts w:hint="eastAsia" w:eastAsia="仿宋_GB2312"/>
          <w:kern w:val="0"/>
          <w:sz w:val="30"/>
          <w:szCs w:val="30"/>
        </w:rPr>
        <w:t>、政府采购服务预算0</w:t>
      </w:r>
      <w:r>
        <w:rPr>
          <w:rFonts w:eastAsia="仿宋_GB2312"/>
          <w:kern w:val="0"/>
          <w:sz w:val="30"/>
          <w:szCs w:val="30"/>
        </w:rPr>
        <w:t>万元</w:t>
      </w:r>
      <w:r>
        <w:rPr>
          <w:rFonts w:hint="eastAsia" w:eastAsia="仿宋_GB2312"/>
          <w:kern w:val="0"/>
          <w:sz w:val="30"/>
          <w:szCs w:val="30"/>
        </w:rPr>
        <w:t>、政府采购工程预算0</w:t>
      </w:r>
      <w:r>
        <w:rPr>
          <w:rFonts w:eastAsia="仿宋_GB2312"/>
          <w:kern w:val="0"/>
          <w:sz w:val="30"/>
          <w:szCs w:val="30"/>
        </w:rPr>
        <w:t>万元</w:t>
      </w:r>
      <w:r>
        <w:rPr>
          <w:rFonts w:hint="eastAsia" w:eastAsia="仿宋_GB2312"/>
          <w:kern w:val="0"/>
          <w:sz w:val="30"/>
          <w:szCs w:val="30"/>
        </w:rPr>
        <w:t>，详见明细表;</w:t>
      </w:r>
    </w:p>
    <w:tbl>
      <w:tblPr>
        <w:tblStyle w:val="5"/>
        <w:tblpPr w:leftFromText="180" w:rightFromText="180" w:vertAnchor="text" w:horzAnchor="page" w:tblpX="344" w:tblpY="2030"/>
        <w:tblOverlap w:val="never"/>
        <w:tblW w:w="11355" w:type="dxa"/>
        <w:tblInd w:w="0" w:type="dxa"/>
        <w:tblLayout w:type="autofit"/>
        <w:tblCellMar>
          <w:top w:w="0" w:type="dxa"/>
          <w:left w:w="0" w:type="dxa"/>
          <w:bottom w:w="0" w:type="dxa"/>
          <w:right w:w="0" w:type="dxa"/>
        </w:tblCellMar>
      </w:tblPr>
      <w:tblGrid>
        <w:gridCol w:w="2640"/>
        <w:gridCol w:w="2550"/>
        <w:gridCol w:w="2445"/>
        <w:gridCol w:w="417"/>
        <w:gridCol w:w="873"/>
        <w:gridCol w:w="1080"/>
        <w:gridCol w:w="1350"/>
      </w:tblGrid>
      <w:tr>
        <w:tblPrEx>
          <w:tblCellMar>
            <w:top w:w="0" w:type="dxa"/>
            <w:left w:w="0" w:type="dxa"/>
            <w:bottom w:w="0" w:type="dxa"/>
            <w:right w:w="0" w:type="dxa"/>
          </w:tblCellMar>
        </w:tblPrEx>
        <w:trPr>
          <w:trHeight w:val="480" w:hRule="atLeast"/>
        </w:trPr>
        <w:tc>
          <w:tcPr>
            <w:tcW w:w="11355" w:type="dxa"/>
            <w:gridSpan w:val="7"/>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2021年部门政府采购预算</w:t>
            </w:r>
          </w:p>
        </w:tc>
      </w:tr>
      <w:tr>
        <w:tblPrEx>
          <w:tblCellMar>
            <w:top w:w="0" w:type="dxa"/>
            <w:left w:w="0" w:type="dxa"/>
            <w:bottom w:w="0" w:type="dxa"/>
            <w:right w:w="0" w:type="dxa"/>
          </w:tblCellMar>
        </w:tblPrEx>
        <w:trPr>
          <w:trHeight w:val="312" w:hRule="atLeast"/>
        </w:trPr>
        <w:tc>
          <w:tcPr>
            <w:tcW w:w="2640"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项目名称</w:t>
            </w:r>
          </w:p>
        </w:tc>
        <w:tc>
          <w:tcPr>
            <w:tcW w:w="2445"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采购目录</w:t>
            </w:r>
          </w:p>
        </w:tc>
        <w:tc>
          <w:tcPr>
            <w:tcW w:w="2445"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采购名称</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计量单位</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数量</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单价</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总计</w:t>
            </w:r>
          </w:p>
        </w:tc>
      </w:tr>
      <w:tr>
        <w:tblPrEx>
          <w:tblCellMar>
            <w:top w:w="0" w:type="dxa"/>
            <w:left w:w="0" w:type="dxa"/>
            <w:bottom w:w="0" w:type="dxa"/>
            <w:right w:w="0" w:type="dxa"/>
          </w:tblCellMar>
        </w:tblPrEx>
        <w:trPr>
          <w:trHeight w:val="312" w:hRule="atLeast"/>
        </w:trPr>
        <w:tc>
          <w:tcPr>
            <w:tcW w:w="264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2445"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2445"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12" w:hRule="atLeast"/>
        </w:trPr>
        <w:tc>
          <w:tcPr>
            <w:tcW w:w="264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2445"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2445"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85" w:hRule="atLeast"/>
        </w:trPr>
        <w:tc>
          <w:tcPr>
            <w:tcW w:w="264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244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244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1,631,890.00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公车购置及运维费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C050302 车辆加油服务</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车辆加油费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公车购置及运维费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C050301 车辆维修和保养服务</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车辆维修保养费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24,200.00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24,200.00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公车购置及运维费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C15040201 机动车保险服务</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车辆保险费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8,000.00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校园保安服务专项资金</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C1204 物业管理服务</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校园保安服务</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元</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800,000.00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800,000.00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非税——弥补公用经费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A090101 复印纸</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金丝雀彩色复印纸80克A4</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箱</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240.00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960.00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非税——弥补公用经费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A090101 复印纸</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得力A4铭锐复印打印纸</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箱</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34.00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160.00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5,440.00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2021年新增资产配置经费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A060201 钢木台、桌类</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课桌</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张</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2021年新增资产配置经费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A060301 金属骨架为主的椅凳类</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椅子</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张</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2021年新增资产配置经费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A02061504 不间断电源（UPS)</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监控中心机房配电及恒温设备</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218,150.00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218,150.00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2021年新增资产配置经费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A032501 消防设备</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微型消防站柜</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2,918.00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29,180.00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2021年新增资产配置经费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A032403 固体废弃物处理设备</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垃圾分类收集箱</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组</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15,000.00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2021年新增资产配置经费</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A032299 其他安全生产设备</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保安器材架</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480.00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960.00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（师训中心）设备购置专项资金</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A020201 复印机</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师训中心激光彩色打印复印机</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15,000.00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15,000.00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（师训中心）设备购置专项资金</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A02010104 台式计算机</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师训中心机房</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5,500.00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220,000.00</w:t>
            </w:r>
          </w:p>
        </w:tc>
      </w:tr>
      <w:tr>
        <w:tblPrEx>
          <w:tblCellMar>
            <w:top w:w="0" w:type="dxa"/>
            <w:left w:w="0" w:type="dxa"/>
            <w:bottom w:w="0" w:type="dxa"/>
            <w:right w:w="0"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（师训中心）设备购置专项资金</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A02010105 便携式计算机</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师训中心笔记本电脑</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7,500.00</w:t>
            </w:r>
          </w:p>
        </w:tc>
        <w:tc>
          <w:tcPr>
            <w:tcW w:w="0" w:type="auto"/>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60,000.00</w:t>
            </w:r>
          </w:p>
        </w:tc>
      </w:tr>
    </w:tbl>
    <w:p>
      <w:pPr>
        <w:widowControl/>
        <w:jc w:val="left"/>
        <w:rPr>
          <w:rFonts w:eastAsia="仿宋_GB2312"/>
          <w:kern w:val="0"/>
          <w:sz w:val="30"/>
          <w:szCs w:val="30"/>
        </w:rPr>
      </w:pPr>
    </w:p>
    <w:p>
      <w:pPr>
        <w:widowControl/>
        <w:ind w:firstLine="600" w:firstLineChars="200"/>
        <w:jc w:val="left"/>
        <w:rPr>
          <w:rFonts w:eastAsia="仿宋_GB2312"/>
          <w:kern w:val="0"/>
          <w:sz w:val="30"/>
          <w:szCs w:val="30"/>
        </w:rPr>
      </w:pPr>
    </w:p>
    <w:p>
      <w:pPr>
        <w:ind w:firstLine="600" w:firstLineChars="200"/>
        <w:rPr>
          <w:rFonts w:ascii="黑体" w:hAnsi="黑体" w:eastAsia="黑体"/>
          <w:sz w:val="30"/>
          <w:szCs w:val="30"/>
        </w:rPr>
      </w:pPr>
      <w:r>
        <w:rPr>
          <w:rFonts w:hint="eastAsia" w:ascii="黑体" w:hAnsi="黑体" w:eastAsia="黑体"/>
          <w:kern w:val="0"/>
          <w:sz w:val="30"/>
          <w:szCs w:val="30"/>
        </w:rPr>
        <w:t>七、部门“三公”经费增减变化情况及原因说明</w:t>
      </w:r>
    </w:p>
    <w:p>
      <w:pPr>
        <w:widowControl/>
        <w:ind w:firstLine="600" w:firstLineChars="200"/>
        <w:jc w:val="left"/>
        <w:rPr>
          <w:rFonts w:eastAsia="仿宋_GB2312"/>
          <w:kern w:val="0"/>
          <w:sz w:val="30"/>
          <w:szCs w:val="30"/>
        </w:rPr>
      </w:pPr>
    </w:p>
    <w:p>
      <w:pPr>
        <w:widowControl/>
        <w:ind w:firstLine="600" w:firstLineChars="200"/>
        <w:jc w:val="left"/>
        <w:rPr>
          <w:rFonts w:eastAsia="仿宋_GB2312"/>
          <w:kern w:val="0"/>
          <w:sz w:val="30"/>
          <w:szCs w:val="30"/>
        </w:rPr>
      </w:pPr>
    </w:p>
    <w:p>
      <w:pPr>
        <w:widowControl/>
        <w:ind w:firstLine="600" w:firstLineChars="200"/>
        <w:jc w:val="left"/>
        <w:rPr>
          <w:rFonts w:eastAsia="仿宋_GB2312"/>
          <w:kern w:val="0"/>
          <w:sz w:val="30"/>
          <w:szCs w:val="30"/>
        </w:rPr>
      </w:pPr>
      <w:r>
        <w:rPr>
          <w:rFonts w:hint="eastAsia" w:eastAsia="仿宋_GB2312"/>
          <w:kern w:val="0"/>
          <w:sz w:val="30"/>
          <w:szCs w:val="30"/>
        </w:rPr>
        <w:t>学校2021年</w:t>
      </w:r>
      <w:r>
        <w:rPr>
          <w:rFonts w:eastAsia="仿宋_GB2312"/>
          <w:kern w:val="0"/>
          <w:sz w:val="30"/>
          <w:szCs w:val="30"/>
        </w:rPr>
        <w:t>一般公共预算财政拨款“三公”经费</w:t>
      </w:r>
      <w:r>
        <w:rPr>
          <w:rFonts w:hint="eastAsia" w:eastAsia="仿宋_GB2312"/>
          <w:kern w:val="0"/>
          <w:sz w:val="30"/>
          <w:szCs w:val="30"/>
        </w:rPr>
        <w:t>预</w:t>
      </w:r>
      <w:r>
        <w:rPr>
          <w:rFonts w:eastAsia="仿宋_GB2312"/>
          <w:kern w:val="0"/>
          <w:sz w:val="30"/>
          <w:szCs w:val="30"/>
        </w:rPr>
        <w:t>算</w:t>
      </w:r>
      <w:r>
        <w:rPr>
          <w:rFonts w:hint="eastAsia" w:eastAsia="仿宋_GB2312"/>
          <w:kern w:val="0"/>
          <w:sz w:val="30"/>
          <w:szCs w:val="30"/>
        </w:rPr>
        <w:t>合计4.72</w:t>
      </w:r>
      <w:r>
        <w:rPr>
          <w:rFonts w:eastAsia="仿宋_GB2312"/>
          <w:kern w:val="0"/>
          <w:sz w:val="30"/>
          <w:szCs w:val="30"/>
        </w:rPr>
        <w:t>万元，较上年</w:t>
      </w:r>
      <w:r>
        <w:rPr>
          <w:rFonts w:hint="eastAsia" w:eastAsia="仿宋_GB2312"/>
          <w:kern w:val="0"/>
          <w:sz w:val="30"/>
          <w:szCs w:val="30"/>
        </w:rPr>
        <w:t>无变动。</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（一）</w:t>
      </w:r>
      <w:r>
        <w:rPr>
          <w:rFonts w:ascii="楷体_GB2312" w:eastAsia="楷体_GB2312"/>
          <w:kern w:val="0"/>
          <w:sz w:val="30"/>
          <w:szCs w:val="30"/>
        </w:rPr>
        <w:t>因公出国（境）费</w:t>
      </w:r>
    </w:p>
    <w:p>
      <w:pPr>
        <w:widowControl/>
        <w:ind w:firstLine="600" w:firstLineChars="200"/>
        <w:jc w:val="left"/>
        <w:rPr>
          <w:rFonts w:eastAsia="仿宋_GB2312"/>
          <w:kern w:val="0"/>
          <w:sz w:val="30"/>
          <w:szCs w:val="30"/>
        </w:rPr>
      </w:pPr>
      <w:r>
        <w:rPr>
          <w:rFonts w:hint="eastAsia" w:eastAsia="仿宋_GB2312"/>
          <w:kern w:val="0"/>
          <w:sz w:val="30"/>
          <w:szCs w:val="30"/>
        </w:rPr>
        <w:t>学校2021年</w:t>
      </w:r>
      <w:r>
        <w:rPr>
          <w:rFonts w:eastAsia="仿宋_GB2312"/>
          <w:kern w:val="0"/>
          <w:sz w:val="30"/>
          <w:szCs w:val="30"/>
        </w:rPr>
        <w:t>因公出国（境）费</w:t>
      </w:r>
      <w:r>
        <w:rPr>
          <w:rFonts w:hint="eastAsia" w:eastAsia="仿宋_GB2312"/>
          <w:kern w:val="0"/>
          <w:sz w:val="30"/>
          <w:szCs w:val="30"/>
        </w:rPr>
        <w:t>预算为0</w:t>
      </w:r>
      <w:r>
        <w:rPr>
          <w:rFonts w:eastAsia="仿宋_GB2312"/>
          <w:kern w:val="0"/>
          <w:sz w:val="30"/>
          <w:szCs w:val="30"/>
        </w:rPr>
        <w:t>万元，较上年</w:t>
      </w:r>
      <w:r>
        <w:rPr>
          <w:rFonts w:hint="eastAsia" w:eastAsia="仿宋_GB2312"/>
          <w:kern w:val="0"/>
          <w:sz w:val="30"/>
          <w:szCs w:val="30"/>
        </w:rPr>
        <w:t>无变动</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（二）</w:t>
      </w:r>
      <w:r>
        <w:rPr>
          <w:rFonts w:ascii="楷体_GB2312" w:eastAsia="楷体_GB2312"/>
          <w:kern w:val="0"/>
          <w:sz w:val="30"/>
          <w:szCs w:val="30"/>
        </w:rPr>
        <w:t>公务接待费</w:t>
      </w:r>
    </w:p>
    <w:p>
      <w:pPr>
        <w:widowControl/>
        <w:ind w:firstLine="600" w:firstLineChars="200"/>
        <w:jc w:val="left"/>
        <w:rPr>
          <w:rFonts w:eastAsia="仿宋_GB2312"/>
          <w:kern w:val="0"/>
          <w:sz w:val="30"/>
          <w:szCs w:val="30"/>
        </w:rPr>
      </w:pPr>
      <w:r>
        <w:rPr>
          <w:rFonts w:hint="eastAsia" w:eastAsia="仿宋_GB2312"/>
          <w:kern w:val="0"/>
          <w:sz w:val="30"/>
          <w:szCs w:val="30"/>
        </w:rPr>
        <w:t>学校2021年公务接待费预算</w:t>
      </w:r>
      <w:r>
        <w:rPr>
          <w:rFonts w:eastAsia="仿宋_GB2312"/>
          <w:kern w:val="0"/>
          <w:sz w:val="30"/>
          <w:szCs w:val="30"/>
        </w:rPr>
        <w:t>为</w:t>
      </w:r>
      <w:r>
        <w:rPr>
          <w:rFonts w:hint="eastAsia" w:eastAsia="仿宋_GB2312"/>
          <w:kern w:val="0"/>
          <w:sz w:val="30"/>
          <w:szCs w:val="30"/>
        </w:rPr>
        <w:t>0</w:t>
      </w:r>
      <w:r>
        <w:rPr>
          <w:rFonts w:eastAsia="仿宋_GB2312"/>
          <w:kern w:val="0"/>
          <w:sz w:val="30"/>
          <w:szCs w:val="30"/>
        </w:rPr>
        <w:t>万元，较上</w:t>
      </w:r>
      <w:r>
        <w:rPr>
          <w:rFonts w:hint="eastAsia" w:eastAsia="仿宋_GB2312"/>
          <w:kern w:val="0"/>
          <w:sz w:val="30"/>
          <w:szCs w:val="30"/>
        </w:rPr>
        <w:t>无变动</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eastAsia="仿宋_GB2312"/>
          <w:kern w:val="0"/>
          <w:sz w:val="30"/>
          <w:szCs w:val="30"/>
        </w:rPr>
      </w:pPr>
      <w:r>
        <w:rPr>
          <w:rFonts w:hint="eastAsia" w:eastAsia="仿宋_GB2312"/>
          <w:kern w:val="0"/>
          <w:sz w:val="30"/>
          <w:szCs w:val="30"/>
        </w:rPr>
        <w:t>学校2021年公务用车购置及运行维护费</w:t>
      </w:r>
      <w:r>
        <w:rPr>
          <w:rFonts w:eastAsia="仿宋_GB2312"/>
          <w:kern w:val="0"/>
          <w:sz w:val="30"/>
          <w:szCs w:val="30"/>
        </w:rPr>
        <w:t>为</w:t>
      </w:r>
      <w:r>
        <w:rPr>
          <w:rFonts w:hint="eastAsia" w:eastAsia="仿宋_GB2312"/>
          <w:kern w:val="0"/>
          <w:sz w:val="30"/>
          <w:szCs w:val="30"/>
        </w:rPr>
        <w:t>4.72</w:t>
      </w:r>
      <w:r>
        <w:rPr>
          <w:rFonts w:eastAsia="仿宋_GB2312"/>
          <w:kern w:val="0"/>
          <w:sz w:val="30"/>
          <w:szCs w:val="30"/>
        </w:rPr>
        <w:t>万元，较上</w:t>
      </w:r>
      <w:r>
        <w:rPr>
          <w:rFonts w:hint="eastAsia" w:eastAsia="仿宋_GB2312"/>
          <w:kern w:val="0"/>
          <w:sz w:val="30"/>
          <w:szCs w:val="30"/>
        </w:rPr>
        <w:t>无变动，</w:t>
      </w:r>
      <w:r>
        <w:rPr>
          <w:rFonts w:eastAsia="仿宋_GB2312"/>
          <w:kern w:val="0"/>
          <w:sz w:val="30"/>
          <w:szCs w:val="30"/>
        </w:rPr>
        <w:t>年末公务用车保有量为</w:t>
      </w:r>
      <w:r>
        <w:rPr>
          <w:rFonts w:hint="eastAsia" w:eastAsia="仿宋_GB2312"/>
          <w:kern w:val="0"/>
          <w:sz w:val="30"/>
          <w:szCs w:val="30"/>
        </w:rPr>
        <w:t>2</w:t>
      </w:r>
      <w:r>
        <w:rPr>
          <w:rFonts w:eastAsia="仿宋_GB2312"/>
          <w:kern w:val="0"/>
          <w:sz w:val="30"/>
          <w:szCs w:val="30"/>
        </w:rPr>
        <w:t>辆。</w:t>
      </w:r>
    </w:p>
    <w:p>
      <w:pPr>
        <w:widowControl/>
        <w:ind w:firstLine="600" w:firstLineChars="200"/>
        <w:jc w:val="left"/>
        <w:rPr>
          <w:rFonts w:eastAsia="仿宋_GB2312"/>
          <w:kern w:val="0"/>
          <w:sz w:val="30"/>
          <w:szCs w:val="30"/>
        </w:rPr>
      </w:pPr>
    </w:p>
    <w:p>
      <w:pPr>
        <w:widowControl/>
        <w:numPr>
          <w:ilvl w:val="0"/>
          <w:numId w:val="3"/>
        </w:numPr>
        <w:ind w:firstLine="600" w:firstLineChars="200"/>
        <w:jc w:val="left"/>
        <w:rPr>
          <w:rFonts w:eastAsia="仿宋_GB2312"/>
          <w:kern w:val="0"/>
          <w:sz w:val="30"/>
          <w:szCs w:val="30"/>
        </w:rPr>
      </w:pPr>
      <w:r>
        <w:rPr>
          <w:rFonts w:hint="eastAsia" w:ascii="黑体" w:hAnsi="黑体" w:eastAsia="黑体"/>
          <w:kern w:val="0"/>
          <w:sz w:val="30"/>
          <w:szCs w:val="30"/>
        </w:rPr>
        <w:t>重点项目预算绩效目标情况</w:t>
      </w:r>
    </w:p>
    <w:tbl>
      <w:tblPr>
        <w:tblStyle w:val="5"/>
        <w:tblpPr w:leftFromText="180" w:rightFromText="180" w:vertAnchor="text" w:horzAnchor="page" w:tblpX="433" w:tblpY="1923"/>
        <w:tblOverlap w:val="never"/>
        <w:tblW w:w="11160" w:type="dxa"/>
        <w:tblInd w:w="0" w:type="dxa"/>
        <w:tblLayout w:type="autofit"/>
        <w:tblCellMar>
          <w:top w:w="0" w:type="dxa"/>
          <w:left w:w="0" w:type="dxa"/>
          <w:bottom w:w="0" w:type="dxa"/>
          <w:right w:w="0" w:type="dxa"/>
        </w:tblCellMar>
      </w:tblPr>
      <w:tblGrid>
        <w:gridCol w:w="630"/>
        <w:gridCol w:w="1485"/>
        <w:gridCol w:w="465"/>
        <w:gridCol w:w="510"/>
        <w:gridCol w:w="1890"/>
        <w:gridCol w:w="570"/>
        <w:gridCol w:w="1245"/>
        <w:gridCol w:w="735"/>
        <w:gridCol w:w="495"/>
        <w:gridCol w:w="3135"/>
      </w:tblGrid>
      <w:tr>
        <w:tblPrEx>
          <w:tblCellMar>
            <w:top w:w="0" w:type="dxa"/>
            <w:left w:w="0" w:type="dxa"/>
            <w:bottom w:w="0" w:type="dxa"/>
            <w:right w:w="0" w:type="dxa"/>
          </w:tblCellMar>
        </w:tblPrEx>
        <w:trPr>
          <w:trHeight w:val="795" w:hRule="atLeast"/>
        </w:trPr>
        <w:tc>
          <w:tcPr>
            <w:tcW w:w="11160" w:type="dxa"/>
            <w:gridSpan w:val="10"/>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2021年部门项目支出绩效目标表（本级）</w:t>
            </w:r>
          </w:p>
        </w:tc>
      </w:tr>
      <w:tr>
        <w:tblPrEx>
          <w:tblCellMar>
            <w:top w:w="0" w:type="dxa"/>
            <w:left w:w="0" w:type="dxa"/>
            <w:bottom w:w="0" w:type="dxa"/>
            <w:right w:w="0" w:type="dxa"/>
          </w:tblCellMar>
        </w:tblPrEx>
        <w:trPr>
          <w:trHeight w:val="345" w:hRule="atLeast"/>
        </w:trPr>
        <w:tc>
          <w:tcPr>
            <w:tcW w:w="7530" w:type="dxa"/>
            <w:gridSpan w:val="8"/>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cs="宋体"/>
                <w:color w:val="000000"/>
                <w:sz w:val="18"/>
                <w:szCs w:val="18"/>
              </w:rPr>
            </w:pPr>
          </w:p>
        </w:tc>
        <w:tc>
          <w:tcPr>
            <w:tcW w:w="495" w:type="dxa"/>
            <w:tcBorders>
              <w:top w:val="nil"/>
              <w:left w:val="nil"/>
              <w:bottom w:val="nil"/>
              <w:right w:val="nil"/>
            </w:tcBorders>
            <w:shd w:val="clear" w:color="auto" w:fill="auto"/>
            <w:noWrap/>
            <w:tcMar>
              <w:top w:w="15" w:type="dxa"/>
              <w:left w:w="15" w:type="dxa"/>
              <w:right w:w="15" w:type="dxa"/>
            </w:tcMar>
          </w:tcPr>
          <w:p>
            <w:pPr>
              <w:rPr>
                <w:rFonts w:ascii="宋体" w:hAnsi="宋体" w:cs="宋体"/>
                <w:color w:val="000000"/>
                <w:sz w:val="18"/>
                <w:szCs w:val="18"/>
              </w:rPr>
            </w:pPr>
          </w:p>
        </w:tc>
        <w:tc>
          <w:tcPr>
            <w:tcW w:w="313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cs="宋体"/>
                <w:color w:val="000000"/>
                <w:sz w:val="20"/>
                <w:szCs w:val="20"/>
              </w:rPr>
            </w:pPr>
          </w:p>
        </w:tc>
      </w:tr>
      <w:tr>
        <w:tblPrEx>
          <w:tblCellMar>
            <w:top w:w="0" w:type="dxa"/>
            <w:left w:w="0" w:type="dxa"/>
            <w:bottom w:w="0" w:type="dxa"/>
            <w:right w:w="0" w:type="dxa"/>
          </w:tblCellMar>
        </w:tblPrEx>
        <w:trPr>
          <w:trHeight w:val="885"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项目名称</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项目年度绩效目标</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一级指标</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二级指标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三级指标</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指标性质</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指标值</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度量单位</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指标属性</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指标内容</w:t>
            </w:r>
          </w:p>
        </w:tc>
      </w:tr>
      <w:tr>
        <w:tblPrEx>
          <w:tblCellMar>
            <w:top w:w="0" w:type="dxa"/>
            <w:left w:w="0" w:type="dxa"/>
            <w:bottom w:w="0" w:type="dxa"/>
            <w:right w:w="0" w:type="dxa"/>
          </w:tblCellMar>
        </w:tblPrEx>
        <w:trPr>
          <w:trHeight w:val="375"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r>
      <w:tr>
        <w:tblPrEx>
          <w:tblCellMar>
            <w:top w:w="0" w:type="dxa"/>
            <w:left w:w="0" w:type="dxa"/>
            <w:bottom w:w="0" w:type="dxa"/>
            <w:right w:w="0" w:type="dxa"/>
          </w:tblCellMar>
        </w:tblPrEx>
        <w:trPr>
          <w:trHeight w:val="84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昆明广播电视大学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18"/>
                <w:szCs w:val="18"/>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18"/>
                <w:szCs w:val="18"/>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570" w:type="dxa"/>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jc w:val="center"/>
              <w:rPr>
                <w:rFonts w:ascii="宋体" w:hAnsi="宋体" w:cs="宋体"/>
                <w:color w:val="000000"/>
                <w:sz w:val="18"/>
                <w:szCs w:val="18"/>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noWrap/>
            <w:tcMar>
              <w:top w:w="15" w:type="dxa"/>
              <w:left w:w="15" w:type="dxa"/>
              <w:right w:w="15" w:type="dxa"/>
            </w:tcMar>
            <w:vAlign w:val="center"/>
          </w:tcPr>
          <w:p>
            <w:pPr>
              <w:jc w:val="center"/>
              <w:rPr>
                <w:rFonts w:ascii="宋体" w:hAnsi="宋体" w:cs="宋体"/>
                <w:color w:val="000000"/>
                <w:sz w:val="18"/>
                <w:szCs w:val="18"/>
              </w:rPr>
            </w:pP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1040"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一般公用经费</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做好本部门人员、公用经费保障，按规定落实干部职工各项待遇，支持部门正常履职。</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公用经费保障人数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66</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反映公用经费保障部门（单位）正常运转的在职人数情况。在职人数主要指办公、会议、培训、差旅、水费、电费等公用经费中服务保障的人数。</w:t>
            </w:r>
          </w:p>
        </w:tc>
      </w:tr>
      <w:tr>
        <w:tblPrEx>
          <w:tblCellMar>
            <w:top w:w="0" w:type="dxa"/>
            <w:left w:w="0" w:type="dxa"/>
            <w:bottom w:w="0" w:type="dxa"/>
            <w:right w:w="0" w:type="dxa"/>
          </w:tblCellMar>
        </w:tblPrEx>
        <w:trPr>
          <w:trHeight w:val="11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公用经费保障物业管理面积</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平方米</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反映公用经费保障部门（单位）实际物业管理面积。物业管理的面积数包括工作人员办公室面积、单位负责管理的公共物业面积、电梯及办公设备等。</w:t>
            </w:r>
          </w:p>
        </w:tc>
      </w:tr>
      <w:tr>
        <w:tblPrEx>
          <w:tblCellMar>
            <w:top w:w="0" w:type="dxa"/>
            <w:left w:w="0" w:type="dxa"/>
            <w:bottom w:w="0" w:type="dxa"/>
            <w:right w:w="0" w:type="dxa"/>
          </w:tblCellMar>
        </w:tblPrEx>
        <w:trPr>
          <w:trHeight w:val="114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公用经费保障公务用车数量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辆</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反映公用经费保障部门（单位）正常运转的公务用车数量。公务用车包括编制内公务用车数量及年度新购置公务用车数量。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部门运转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正常运转</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反映部门（单位）正常运转情况。</w:t>
            </w:r>
          </w:p>
        </w:tc>
      </w:tr>
      <w:tr>
        <w:tblPrEx>
          <w:tblCellMar>
            <w:top w:w="0" w:type="dxa"/>
            <w:left w:w="0" w:type="dxa"/>
            <w:bottom w:w="0" w:type="dxa"/>
            <w:right w:w="0" w:type="dxa"/>
          </w:tblCellMar>
        </w:tblPrEx>
        <w:trPr>
          <w:trHeight w:val="164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“三公经费”控制情况</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只减不增</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各部门“三公”经费只减不增的要求完成情况。“三公经费”变动率=[（本年度“三公经费”总额-上年度“三公经费”总额）/上年度“三公经费”总额]*100%。“三公经费”：年度预算安排的因公出国（境）费、公务车辆购置及运行费和公务招待费。</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社会公众满意度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反映社会公众对部门（单位）履职情况的满意程度。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单位人员满意度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反映部门（单位）人员对公用经费保障的满意程度。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校园保安服务专项资金</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2021年9月前完成，保质保量的前提下签订保安合同，金额确定在预算金额80万元内，确保校园无重大安全事故发生，保证师生安全。</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聘用保安人员</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22人</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人员按学校保安人数需求达到数量要求</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重大安全事故率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以学校全年有无重大事故发生进行评定。</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保安费用</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万元</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反映费用控制是否在预算金额内。</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校园安全稳定惠及人数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12000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反应实际保障人数是否达到标准（12000以内）</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师生员工满意度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98</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民意调查师生员工对校园安全的满意度</w:t>
            </w:r>
          </w:p>
        </w:tc>
      </w:tr>
      <w:tr>
        <w:tblPrEx>
          <w:tblCellMar>
            <w:top w:w="0" w:type="dxa"/>
            <w:left w:w="0" w:type="dxa"/>
            <w:bottom w:w="0" w:type="dxa"/>
            <w:right w:w="0" w:type="dxa"/>
          </w:tblCellMar>
        </w:tblPrEx>
        <w:trPr>
          <w:trHeight w:val="1080"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公车购置及运维费</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做好本部门人员、公用经费保障，按规定落实干部职工各项待遇，支持部门正常履职。</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公用经费保障人数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66</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反映公用经费保障部门（单位）正常运转的在职人数情况。在职人数主要指办公、会议、培训、差旅、水费、电费等公用经费中服务保障的人数。</w:t>
            </w:r>
          </w:p>
        </w:tc>
      </w:tr>
      <w:tr>
        <w:tblPrEx>
          <w:tblCellMar>
            <w:top w:w="0" w:type="dxa"/>
            <w:left w:w="0" w:type="dxa"/>
            <w:bottom w:w="0" w:type="dxa"/>
            <w:right w:w="0" w:type="dxa"/>
          </w:tblCellMar>
        </w:tblPrEx>
        <w:trPr>
          <w:trHeight w:val="116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公用经费保障物业管理面积</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平方米</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反映公用经费保障部门（单位）实际物业管理面积。物业管理的面积数包括工作人员办公室面积、单位负责管理的公共物业面积、电梯及办公设备等。</w:t>
            </w:r>
          </w:p>
        </w:tc>
      </w:tr>
      <w:tr>
        <w:tblPrEx>
          <w:tblCellMar>
            <w:top w:w="0" w:type="dxa"/>
            <w:left w:w="0" w:type="dxa"/>
            <w:bottom w:w="0" w:type="dxa"/>
            <w:right w:w="0" w:type="dxa"/>
          </w:tblCellMar>
        </w:tblPrEx>
        <w:trPr>
          <w:trHeight w:val="102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公用经费保障公务用车数量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辆</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反映公用经费保障部门（单位）正常运转的公务用车数量。公务用车包括编制内公务用车数量及年度新购置公务用车数量。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部门运转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正常运转</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反映部门（单位）正常运转情况。</w:t>
            </w:r>
          </w:p>
        </w:tc>
      </w:tr>
      <w:tr>
        <w:tblPrEx>
          <w:tblCellMar>
            <w:top w:w="0" w:type="dxa"/>
            <w:left w:w="0" w:type="dxa"/>
            <w:bottom w:w="0" w:type="dxa"/>
            <w:right w:w="0" w:type="dxa"/>
          </w:tblCellMar>
        </w:tblPrEx>
        <w:trPr>
          <w:trHeight w:val="174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“三公经费”控制情况</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只减不增</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各部门“三公”经费只减不增的要求完成情况。“三公经费”变动率=[（本年度“三公经费”总额-上年度“三公经费”总额）/上年度“三公经费”总额]*100%。“三公经费”：年度预算安排的因公出国（境）费、公务车辆购置及运行费和公务招待费。</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社会公众满意度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反映社会公众对部门（单位）履职情况的满意程度。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单位人员满意度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反映部门（单位）人员对公用经费保障的满意程度。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社会保障缴费</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做好本部门人员、公用经费保障，按规定落实干部职工各项待遇，支持部门正常履职。</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工资福利发放人数（行政编）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反映部门（单位）实际发放工资人员数量。工资福利包括：行政人员工资、社会保险、住房公积金、职业年金等。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工资福利发放人数（事业编）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66</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反映部门（单位）实际发放事业编制人员数量。工资福利包括：事业人员工资、社会保险、住房公积金、职业年金等。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供养离（退）休人员数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反映财政供养部门（单位）离（退）休人员数量。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部门运转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正常运转</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反映部门（单位）运转情况。</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单位人员满意度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反映部门（单位）人员对工资福利发放的满意程度。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社会公众满意度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反映社会公众对部门（单位）履职情况的满意程度。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非税——弥补公用经费</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通过申请非税收入弥补经费不足，满足学校实际办学需要，确保学校正常周转，运用非税弥补经费支付办公费、水电费、维修维护费等，确保2021年非税弥补公用经费资金支出预算进度达到100%，师生满意度95%，确保校园正常运转率达到100%。</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需要弥补公用经费项目</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4个需弥补公用经费项目、水费、电费、办公费、维修（护）费是否全面支持。</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资金支付完成率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反映资金支出是否按时完成</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资金支付及时率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反映资金支出是否按照相关财政预算要求支出，是否到达预算进度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投入公用经费成本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万元</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反映40万经费使用情况 </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机构正常运转率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反映项目实施对学校正常持续发展的影响</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师生满意率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反映学校人员对非税公用经费保障的满意程度。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对个人和家庭的补助</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做好本部门人员、公用经费保障，按规定落实干部职工各项待遇，支持部门正常履职。</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工资福利发放人数（行政编）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反映部门（单位）实际发放工资人员数量。工资福利包括：行政人员工资、社会保险、住房公积金、职业年金等。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工资福利发放人数（事业编）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66</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反映部门（单位）实际发放事业编制人员数量。工资福利包括：事业人员工资、社会保险、住房公积金、职业年金等。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供养离（退）休人员数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反映财政供养部门（单位）离（退）休人员数量。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部门运转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正常运转</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反映部门（单位）运转情况。</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单位人员满意度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反映部门（单位）人员对工资福利发放的满意程度。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社会公众满意度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反映社会公众对部门（单位）履职情况的满意程度。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昆明市教师培训网运维费项目专项资金</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保障2021年全市约8万名教师的学时认定、登记及查询等；约4万3千名教师自主远程选学培训、师训GIS系统、约42个名师工作室的管理平台运行正常，服务器正常运行的软件及硬件的维护费用。</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平台数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网络平台正常运行数量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全年系统运行正常率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反映全年系统正常运转率</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资金支付完成率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反映资金支付是否按照相关要求及时完成支付</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项目支付金额</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90000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元</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反映资金支付是否控制在预算成本内</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学时登记数量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人数达到约8万人得满分，人数不足不得分</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远程平台培训人数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4.3</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人数达到4.3万人得满分，人数不足不得分</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全市教师满意度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98</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反映全市教师对教师培训平台保障的满意程度。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法 </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事业人员支出工资</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做好本部门人员、公用经费保障，按规定落实干部职工各项待遇，支持部门正常履职。</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工资福利发放人数（行政编）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反映部门（单位）实际发放工资人员数量。工资福利包括：行政人员工资、社会保险、住房公积金、职业年金等。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工资福利发放人数（事业编）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66</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反映部门（单位）实际发放事业编制人员数量。工资福利包括：事业人员工资、社会保险、住房公积金、职业年金等。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供养离（退）休人员数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反映财政供养部门（单位）离（退）休人员数量。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部门运转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正常运转</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反映部门（单位）运转情况。</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单位人员满意度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反映部门（单位）人员对工资福利发放的满意程度。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社会公众满意度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反映社会公众对部门（单位）履职情况的满意程度。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2021年新增资产配置经费</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按时完成新增资产配置采购，保质保量的情况下节约成本完成新增资产采购，使新采购资产质量达标率达到99%以上，采购后及时部署新增资产在各个部门的配置，配置率达到98%以上，教职工满意度在95%以上。</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保安器材架采购数量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反映采购数量指标，采购数量必须达到采购规定数量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微型消防站柜采购数量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反映采购数量指标，采购数量必须达到采购规定数量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垃圾分类收集箱采购数量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反映采购数量指标，采购数量必须达到采购规定数量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椅子采购数量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张</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反映采购数量指标，采购数量必须达到采购规定数量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监控中心机房配电及恒温设备采购数量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反映采购数量指标，采购数量必须达到采购规定数量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课桌采购数量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张</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反映采购数量指标，采购数量必须达到采购规定数量空</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新增资产采购质量质量验收合格率 </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反映采购的新增资产的质量保证 </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新增资产采购完成时间</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考核采购进展及及时性</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新增资产成本金额</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488290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元</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反映新增资产采购对成本的控制，是否超出预算金额</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课桌、椅子使用年限</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反映新增资产可持续影响，具体反映在新增资产的具体使用年限</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垃圾分类收集箱使用年限</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反映新增资产可持续影响，具体反映在新增资产的具体使用年限</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监控设备使用年限</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反映新增资产可持续影响，具体反映在新增资产的具体使用年限</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保安器材、微信消防设备设备使用年限</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反映新增资产可持续影响，具体反映在新增资产的具体使用年限</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教职工满意度 </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95 </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反映部门（单位）人员对新增资产的满意程度。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(师训中心）昆明教学名师评选专项资金</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每年召开年初工作布置会和年终总结会，组织全市各级各类名师培训，评审，使师训工作落到实处，促进教师专业化发展。</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根据市教体局制定的教师人才培养和管理模式相关文件制定本年度目标。</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每年评选人数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根据当年评审文件而定。</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师生认可度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根据当年评审结果公开后，师生调查而定</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评选时间</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2021年3月至11月</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年-月-日</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根据当年评审实际而定</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评选经费</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万元</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根据当年评审支付费用而测算</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各类名师评申报和评审数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3000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根据当年评审文件而定</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学生、家长满意度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98</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根据问卷调查</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（师训中心）网络租用专项资金</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保障2021年全市约8万名教师的学时认定、登记及查询等；约4万3千名教师自主选学培训的网络畅通，师训GIS系统、名师工作室管理平台运行正常。</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网络平台数量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网络平台正常运行数量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网络平台正常运行率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反映网络平台运行正常通畅</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项目完成时限</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反映项目完成时限</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宽带租用费</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54.58</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万元</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反映项目资金支出成本金额控制。</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可持续影响指标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系统故障率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全年网络平台正常运行， 保证培训正常运行。</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教师培训满意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98</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反映全市教师对教师培训平台保障的满意程度。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（师训中心）培训平台辅导教师专项资金</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按时完成2021年约4万3千名教师的远程培训及作业批改，补充不少于260学时的课程开发及收集。</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培训及辅导人数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4.3</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4.3万人</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教师结业率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99</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辅导及课程开发时间</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2021年3月-11月</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年-月-日</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反映辅导时间的控制</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辅导经费</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万元</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反映辅导和课程开发经费的控制</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教师受益率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教师通过培训后讲学习的新知识反馈给学生，学生的收益率。</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培训老师满意度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反映参与培训教师满意度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工会经费</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做好本部门人员、公用经费保障，按规定落实干部职工各项待遇，支持部门正常履职。</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公用经费保障人数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66</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反映公用经费保障部门（单位）正常运转的在职人数情况。在职人数主要指办公、会议、培训、差旅、水费、电费等公用经费中服务保障的人数。</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公用经费保障物业管理面积</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平方米</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反映公用经费保障部门（单位）实际物业管理面积。物业管理的面积数包括工作人员办公室面积、单位负责管理的公共物业面积、电梯及办公设备等。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公用经费保障公务用车数量</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辆</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反映公用经费保障部门（单位）正常运转的公务用车数量。公务用车包括编制内公务用车数量及年度新购置公务用车数量。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部门运转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正常运转</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反映部门（单位）正常运转情况。</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“三公经费”控制情况</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只减不增</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各部门“三公”经费只减不增的要求完成情况。“三公经费”变动率=[（本年度“三公经费”总额-上年度“三公经费”总额）/上年度“三公经费”总额]*100%。“三公经费”：年度预算安排的因公出国（境）费、公务车辆购置及运行费和公务招待费。</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社会公众满意度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反映社会公众对部门（单位）履职情况的满意程度。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单位人员满意度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反映部门（单位）人员对公用经费保障的满意程度。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（师训中心）设备购置专项资金</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依据《昆明市市本级行政事业单位通用办公设备办公家具配置标准（2018版）》中计算机类台式计算机及便携式计算机的配置标准编制。2021年新建师训中心机房，满足名师评审需求，,保质保量，按时完成。2021年总采购台式计算机60台，便携式计算机10台。</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购置台式电脑</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60 </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台（套）</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购置60台</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购置计划完成率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100 </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反映部门购置计划执行情况购置计划执行情况。</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购置计划完成率=（实际购置交付装备数量/计划购置交付装备数量）*100%。</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购置笔记本电脑 </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10 </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台（套）</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购置10台</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购置打印机 </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台（套）</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购置1台</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验收通过率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100 </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反映设备购置的产品质量情况。</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验收通过率=（通过验收的购置数量/购置总数量）*100%。</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购置设备利用率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99</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反映设备利用情况。</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设备利用率=（投入使用设备数/购置设备总数）*100%。</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设备部署及时率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99</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反映新购设备按时部署情况。</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设备部署及时率=（及时部署设备数量/新购设备总数）*100%。</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设备购置费</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&lt;=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反映新购设备按时部署情况。</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设备部署及时率=（及时部署设备数量/新购设备总数）*100%。</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经济效益指标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受益全市教师</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99</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反映全市教师惠及率</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全市教师 满意率</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98</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受益全市教师 满意度</w:t>
            </w:r>
          </w:p>
        </w:tc>
      </w:tr>
      <w:tr>
        <w:tblPrEx>
          <w:tblCellMar>
            <w:top w:w="0" w:type="dxa"/>
            <w:left w:w="0" w:type="dxa"/>
            <w:bottom w:w="0" w:type="dxa"/>
            <w:right w:w="0" w:type="dxa"/>
          </w:tblCellMar>
        </w:tblPrEx>
        <w:trPr>
          <w:trHeight w:val="85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住房公积金</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做好本部门人员、公用经费保障，按规定落实干部职工各项待遇，支持部门正常履职。</w:t>
            </w: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工资福利发放人数（行政编）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反映部门（单位）实际发放工资人员数量。工资福利包括：行政人员工资、社会保险、住房公积金、职业年金等。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工资福利发放人数（事业编）</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66</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反映部门（单位）实际发放事业编制人员数量。工资福利包括：事业人员工资、社会保险、住房公积金、职业年金等。</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产出指标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供养离（退）休人员数</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人</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反映财政供养部门（单位）离（退）休人员数量。</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效益指标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社会效益指标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部门运转</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正常运转</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left"/>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反映部门（单位）运转情况。</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单位人员满意度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反映部门（单位）人员对工资福利发放的满意程度。</w:t>
            </w:r>
          </w:p>
        </w:tc>
      </w:tr>
      <w:tr>
        <w:tblPrEx>
          <w:tblCellMar>
            <w:top w:w="0" w:type="dxa"/>
            <w:left w:w="0" w:type="dxa"/>
            <w:bottom w:w="0" w:type="dxa"/>
            <w:right w:w="0" w:type="dxa"/>
          </w:tblCellMar>
        </w:tblPrEx>
        <w:trPr>
          <w:trHeight w:val="85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满意度指标</w:t>
            </w:r>
          </w:p>
        </w:tc>
        <w:tc>
          <w:tcPr>
            <w:tcW w:w="51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服务对象满意度指标</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社会公众满意度</w:t>
            </w:r>
          </w:p>
        </w:tc>
        <w:tc>
          <w:tcPr>
            <w:tcW w:w="570"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&gt;=</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定量指标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反映社会公众对部门（单位）履职情况的满意程度。</w:t>
            </w:r>
          </w:p>
        </w:tc>
      </w:tr>
    </w:tbl>
    <w:p>
      <w:pPr>
        <w:widowControl/>
        <w:jc w:val="left"/>
        <w:rPr>
          <w:rFonts w:ascii="黑体" w:hAnsi="黑体" w:eastAsia="黑体"/>
          <w:kern w:val="0"/>
          <w:sz w:val="30"/>
          <w:szCs w:val="30"/>
        </w:rPr>
      </w:pPr>
    </w:p>
    <w:p>
      <w:pPr>
        <w:widowControl/>
        <w:ind w:firstLine="600" w:firstLineChars="200"/>
        <w:jc w:val="left"/>
        <w:rPr>
          <w:rFonts w:ascii="楷体" w:hAnsi="楷体" w:eastAsia="楷体" w:cs="楷体"/>
          <w:kern w:val="0"/>
          <w:sz w:val="30"/>
          <w:szCs w:val="30"/>
        </w:rPr>
      </w:pPr>
      <w:r>
        <w:rPr>
          <w:rFonts w:hint="eastAsia" w:ascii="黑体" w:hAnsi="黑体" w:eastAsia="黑体"/>
          <w:kern w:val="0"/>
          <w:sz w:val="30"/>
          <w:szCs w:val="30"/>
        </w:rPr>
        <w:t>九</w:t>
      </w:r>
      <w:r>
        <w:rPr>
          <w:rFonts w:ascii="黑体" w:hAnsi="黑体" w:eastAsia="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1.财政拨款收入：指财政部门用一般预算收入安排的预算单位资金。</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2</w:t>
      </w:r>
      <w:r>
        <w:rPr>
          <w:rFonts w:ascii="楷体_GB2312" w:eastAsia="楷体_GB2312"/>
          <w:kern w:val="0"/>
          <w:sz w:val="30"/>
          <w:szCs w:val="30"/>
        </w:rPr>
        <w:t xml:space="preserve">. </w:t>
      </w:r>
      <w:r>
        <w:rPr>
          <w:rFonts w:hint="eastAsia" w:ascii="楷体_GB2312" w:eastAsia="楷体_GB2312"/>
          <w:kern w:val="0"/>
          <w:sz w:val="30"/>
          <w:szCs w:val="30"/>
        </w:rPr>
        <w:t>经济科目：指政府支出按经济性质和具体用途所作的一种分类科目，具体设类、款两级。</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3</w:t>
      </w:r>
      <w:r>
        <w:rPr>
          <w:rFonts w:ascii="楷体_GB2312" w:eastAsia="楷体_GB2312"/>
          <w:kern w:val="0"/>
          <w:sz w:val="30"/>
          <w:szCs w:val="30"/>
        </w:rPr>
        <w:t xml:space="preserve">. </w:t>
      </w:r>
      <w:r>
        <w:rPr>
          <w:rFonts w:hint="eastAsia" w:ascii="楷体_GB2312" w:eastAsia="楷体_GB2312"/>
          <w:kern w:val="0"/>
          <w:sz w:val="30"/>
          <w:szCs w:val="30"/>
        </w:rPr>
        <w:t>功能科目：指政府支出按其主要职能活动所作的一种分类科目，主要反映政府活动的不同功能和政策目标，具体设类、款、项三级。</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4</w:t>
      </w:r>
      <w:r>
        <w:rPr>
          <w:rFonts w:ascii="楷体_GB2312" w:eastAsia="楷体_GB2312"/>
          <w:kern w:val="0"/>
          <w:sz w:val="30"/>
          <w:szCs w:val="30"/>
        </w:rPr>
        <w:t xml:space="preserve">. </w:t>
      </w:r>
      <w:r>
        <w:rPr>
          <w:rFonts w:hint="eastAsia" w:ascii="楷体_GB2312" w:eastAsia="楷体_GB2312"/>
          <w:kern w:val="0"/>
          <w:sz w:val="30"/>
          <w:szCs w:val="30"/>
        </w:rPr>
        <w:t>一般公共预算：对以税收为主体的财政收入，安排用于保障和改善民生、推动经济社会发展、维护国家安全、维持国家机构正常运转等方面的收支预算。主要包括本级财力、专项收入、执法办案补助、收费成本补偿、财政专户管理的教育收费和国有资源（资产）有偿使用。</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5.“三公”经费包括因公出国（境）费、公务用车购置及运行费和公务接待费。因公出国（境）费：指单位工作人员公务出国（境）的住宿费、旅费、伙食补助费、杂费、培训费等支出。</w:t>
      </w:r>
    </w:p>
    <w:p>
      <w:pPr>
        <w:widowControl/>
        <w:ind w:firstLine="600" w:firstLineChars="200"/>
        <w:jc w:val="left"/>
        <w:rPr>
          <w:rFonts w:ascii="楷体_GB2312" w:eastAsia="楷体_GB2312"/>
          <w:kern w:val="0"/>
          <w:sz w:val="30"/>
          <w:szCs w:val="30"/>
        </w:rPr>
      </w:pP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hint="eastAsia" w:ascii="楷体_GB2312" w:eastAsia="楷体_GB2312"/>
          <w:kern w:val="0"/>
          <w:sz w:val="30"/>
          <w:szCs w:val="30"/>
        </w:rPr>
        <w:t>变化情况及原因说明</w:t>
      </w:r>
    </w:p>
    <w:p>
      <w:pPr>
        <w:widowControl/>
        <w:ind w:firstLine="600" w:firstLineChars="200"/>
        <w:jc w:val="left"/>
        <w:rPr>
          <w:rFonts w:eastAsia="仿宋_GB2312"/>
          <w:kern w:val="0"/>
          <w:sz w:val="30"/>
          <w:szCs w:val="30"/>
        </w:rPr>
      </w:pPr>
      <w:r>
        <w:rPr>
          <w:rFonts w:hint="eastAsia" w:eastAsia="仿宋_GB2312"/>
          <w:kern w:val="0"/>
          <w:sz w:val="30"/>
          <w:szCs w:val="30"/>
        </w:rPr>
        <w:t>学校无</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w:t>
      </w:r>
      <w:r>
        <w:rPr>
          <w:rFonts w:ascii="楷体_GB2312" w:eastAsia="楷体_GB2312"/>
          <w:kern w:val="0"/>
          <w:sz w:val="32"/>
          <w:szCs w:val="32"/>
        </w:rPr>
        <w:t>国有资产占</w:t>
      </w:r>
      <w:r>
        <w:rPr>
          <w:rFonts w:hint="eastAsia" w:ascii="楷体_GB2312" w:eastAsia="楷体_GB2312"/>
          <w:kern w:val="0"/>
          <w:sz w:val="32"/>
          <w:szCs w:val="32"/>
        </w:rPr>
        <w:t>有使用</w:t>
      </w:r>
      <w:r>
        <w:rPr>
          <w:rFonts w:ascii="楷体_GB2312" w:eastAsia="楷体_GB2312"/>
          <w:kern w:val="0"/>
          <w:sz w:val="32"/>
          <w:szCs w:val="32"/>
        </w:rPr>
        <w:t>情况</w:t>
      </w:r>
    </w:p>
    <w:p>
      <w:pPr>
        <w:widowControl/>
        <w:ind w:firstLine="600" w:firstLineChars="200"/>
        <w:jc w:val="left"/>
        <w:rPr>
          <w:rFonts w:eastAsia="仿宋_GB2312"/>
          <w:color w:val="000000" w:themeColor="text1"/>
          <w:kern w:val="0"/>
          <w:sz w:val="30"/>
          <w:szCs w:val="30"/>
        </w:rPr>
      </w:pPr>
      <w:r>
        <w:rPr>
          <w:rFonts w:hint="eastAsia" w:eastAsia="仿宋_GB2312"/>
          <w:color w:val="000000" w:themeColor="text1"/>
          <w:kern w:val="0"/>
          <w:sz w:val="30"/>
          <w:szCs w:val="30"/>
        </w:rPr>
        <w:t>截至2020年12月31日的国有资产占有使用情况如下：</w:t>
      </w:r>
    </w:p>
    <w:p>
      <w:pPr>
        <w:widowControl/>
        <w:ind w:firstLine="420" w:firstLineChars="200"/>
        <w:jc w:val="left"/>
        <w:rPr>
          <w:rFonts w:eastAsia="仿宋_GB2312"/>
          <w:color w:val="000000" w:themeColor="text1"/>
          <w:kern w:val="0"/>
          <w:sz w:val="30"/>
          <w:szCs w:val="30"/>
        </w:rPr>
      </w:pPr>
      <w:r>
        <w:drawing>
          <wp:inline distT="0" distB="0" distL="114300" distR="114300">
            <wp:extent cx="5273675" cy="3362325"/>
            <wp:effectExtent l="0" t="0" r="3175" b="952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cstate="print"/>
                    <a:stretch>
                      <a:fillRect/>
                    </a:stretch>
                  </pic:blipFill>
                  <pic:spPr>
                    <a:xfrm>
                      <a:off x="0" y="0"/>
                      <a:ext cx="5273675" cy="3362325"/>
                    </a:xfrm>
                    <a:prstGeom prst="rect">
                      <a:avLst/>
                    </a:prstGeom>
                    <a:noFill/>
                    <a:ln>
                      <a:noFill/>
                    </a:ln>
                  </pic:spPr>
                </pic:pic>
              </a:graphicData>
            </a:graphic>
          </wp:inline>
        </w:drawing>
      </w:r>
    </w:p>
    <w:p>
      <w:pPr>
        <w:widowControl/>
        <w:jc w:val="left"/>
        <w:rPr>
          <w:rFonts w:eastAsia="仿宋_GB2312"/>
          <w:color w:val="FF0000"/>
          <w:kern w:val="0"/>
          <w:sz w:val="30"/>
          <w:szCs w:val="30"/>
        </w:rPr>
      </w:pPr>
    </w:p>
    <w:p>
      <w:pPr>
        <w:widowControl/>
        <w:jc w:val="left"/>
        <w:rPr>
          <w:rFonts w:ascii="楷体_GB2312" w:eastAsia="楷体_GB2312"/>
          <w:kern w:val="0"/>
          <w:sz w:val="30"/>
          <w:szCs w:val="30"/>
        </w:rPr>
      </w:pP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十、预算收支增减变化情况说明</w:t>
      </w:r>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（一）基本支出预算变动的主要原因</w:t>
      </w:r>
    </w:p>
    <w:p>
      <w:pPr>
        <w:widowControl/>
        <w:ind w:firstLine="600" w:firstLineChars="200"/>
        <w:jc w:val="left"/>
        <w:rPr>
          <w:rFonts w:eastAsia="仿宋_GB2312"/>
          <w:kern w:val="0"/>
          <w:sz w:val="30"/>
          <w:szCs w:val="30"/>
        </w:rPr>
      </w:pPr>
      <w:r>
        <w:rPr>
          <w:rFonts w:hint="eastAsia" w:eastAsia="仿宋_GB2312"/>
          <w:kern w:val="0"/>
          <w:sz w:val="30"/>
          <w:szCs w:val="30"/>
        </w:rPr>
        <w:t>2021年本级财力安排</w:t>
      </w:r>
      <w:r>
        <w:rPr>
          <w:rFonts w:eastAsia="仿宋_GB2312"/>
          <w:kern w:val="0"/>
          <w:sz w:val="30"/>
          <w:szCs w:val="30"/>
        </w:rPr>
        <w:t>基本支出</w:t>
      </w:r>
      <w:r>
        <w:rPr>
          <w:rFonts w:hint="eastAsia" w:eastAsia="仿宋_GB2312"/>
          <w:kern w:val="0"/>
          <w:sz w:val="30"/>
          <w:szCs w:val="30"/>
        </w:rPr>
        <w:t>1641.34</w:t>
      </w:r>
      <w:r>
        <w:rPr>
          <w:rFonts w:eastAsia="仿宋_GB2312"/>
          <w:kern w:val="0"/>
          <w:sz w:val="30"/>
          <w:szCs w:val="30"/>
        </w:rPr>
        <w:t>万元</w:t>
      </w:r>
      <w:r>
        <w:rPr>
          <w:rFonts w:hint="eastAsia" w:eastAsia="仿宋_GB2312"/>
          <w:kern w:val="0"/>
          <w:sz w:val="30"/>
          <w:szCs w:val="30"/>
        </w:rPr>
        <w:t>（工资福利支出 1432.82万元、对个人和家庭的补助支出107.88万元、商品和服务支出 100.64万元），与上年1538.50万元（工资福利支出 1306.10万元、对个人和家庭的补助支出 132.02万元、商品和服务支出 100.38万元）对比</w:t>
      </w:r>
      <w:r>
        <w:rPr>
          <w:rFonts w:hint="eastAsia" w:ascii="楷体" w:hAnsi="楷体" w:eastAsia="楷体" w:cs="楷体"/>
          <w:kern w:val="0"/>
          <w:sz w:val="30"/>
          <w:szCs w:val="30"/>
        </w:rPr>
        <w:t>增加102.84万元，</w:t>
      </w:r>
      <w:r>
        <w:rPr>
          <w:rFonts w:hint="eastAsia" w:eastAsia="仿宋_GB2312"/>
          <w:kern w:val="0"/>
          <w:sz w:val="30"/>
          <w:szCs w:val="30"/>
        </w:rPr>
        <w:t>增减变化的原因主要是：</w:t>
      </w:r>
    </w:p>
    <w:p>
      <w:pPr>
        <w:widowControl/>
        <w:ind w:firstLine="600" w:firstLineChars="200"/>
        <w:jc w:val="left"/>
        <w:rPr>
          <w:rFonts w:ascii="仿宋_GB2312" w:eastAsia="仿宋_GB2312"/>
          <w:kern w:val="0"/>
          <w:sz w:val="30"/>
          <w:szCs w:val="30"/>
        </w:rPr>
      </w:pPr>
      <w:r>
        <w:rPr>
          <w:rFonts w:hint="eastAsia" w:ascii="仿宋_GB2312" w:eastAsia="仿宋_GB2312"/>
          <w:kern w:val="0"/>
          <w:sz w:val="30"/>
          <w:szCs w:val="30"/>
        </w:rPr>
        <w:t>1.</w:t>
      </w:r>
      <w:r>
        <w:rPr>
          <w:rFonts w:hint="eastAsia" w:eastAsia="仿宋_GB2312"/>
          <w:kern w:val="0"/>
          <w:sz w:val="30"/>
          <w:szCs w:val="30"/>
        </w:rPr>
        <w:t>工资福利支出增加126.70万元，主要是在职人员增加年终绩效工资（奖励性绩效增量单位自筹部分），社保缴费、公积金等提高。</w:t>
      </w:r>
    </w:p>
    <w:p>
      <w:pPr>
        <w:widowControl/>
        <w:ind w:firstLine="602" w:firstLineChars="200"/>
        <w:jc w:val="left"/>
        <w:rPr>
          <w:rFonts w:eastAsia="仿宋_GB2312"/>
          <w:kern w:val="0"/>
          <w:sz w:val="30"/>
          <w:szCs w:val="30"/>
        </w:rPr>
      </w:pPr>
      <w:r>
        <w:rPr>
          <w:rFonts w:hint="eastAsia" w:ascii="仿宋_GB2312" w:eastAsia="仿宋_GB2312"/>
          <w:b/>
          <w:kern w:val="0"/>
          <w:sz w:val="30"/>
          <w:szCs w:val="30"/>
        </w:rPr>
        <w:t>2.</w:t>
      </w:r>
      <w:r>
        <w:rPr>
          <w:rFonts w:hint="eastAsia" w:eastAsia="仿宋_GB2312"/>
          <w:kern w:val="0"/>
          <w:sz w:val="30"/>
          <w:szCs w:val="30"/>
        </w:rPr>
        <w:t>对个人和家庭的补助支出减少24.15万元，原因是有退休病逝。</w:t>
      </w:r>
    </w:p>
    <w:p>
      <w:pPr>
        <w:widowControl/>
        <w:ind w:firstLine="602" w:firstLineChars="200"/>
        <w:jc w:val="left"/>
        <w:rPr>
          <w:rFonts w:ascii="仿宋_GB2312" w:eastAsia="仿宋_GB2312"/>
          <w:b/>
          <w:kern w:val="0"/>
          <w:sz w:val="30"/>
          <w:szCs w:val="30"/>
        </w:rPr>
      </w:pPr>
      <w:r>
        <w:rPr>
          <w:rFonts w:hint="eastAsia" w:ascii="仿宋_GB2312" w:eastAsia="仿宋_GB2312"/>
          <w:b/>
          <w:kern w:val="0"/>
          <w:sz w:val="30"/>
          <w:szCs w:val="30"/>
        </w:rPr>
        <w:t>3.</w:t>
      </w:r>
      <w:r>
        <w:rPr>
          <w:rFonts w:hint="eastAsia" w:eastAsia="仿宋_GB2312"/>
          <w:kern w:val="0"/>
          <w:sz w:val="30"/>
          <w:szCs w:val="30"/>
        </w:rPr>
        <w:t>商品和服务支出增加0.27万元，与去年基本持平。</w:t>
      </w:r>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（二）项目支出预算变动的主要原因</w:t>
      </w:r>
    </w:p>
    <w:p>
      <w:pPr>
        <w:widowControl/>
        <w:ind w:firstLine="600" w:firstLineChars="200"/>
        <w:jc w:val="left"/>
        <w:rPr>
          <w:rFonts w:eastAsia="仿宋_GB2312"/>
          <w:kern w:val="0"/>
          <w:sz w:val="30"/>
          <w:szCs w:val="30"/>
        </w:rPr>
      </w:pPr>
      <w:r>
        <w:rPr>
          <w:rFonts w:hint="eastAsia" w:eastAsia="仿宋_GB2312"/>
          <w:kern w:val="0"/>
          <w:sz w:val="30"/>
          <w:szCs w:val="30"/>
        </w:rPr>
        <w:t>2021年本级财力安排项目支出342.55万元，（一般预算拨款277.91万元，财政专户管理资金64.64万余），与上年495.04万元对比减少153万元，增减变化的原因主要是：</w:t>
      </w:r>
    </w:p>
    <w:p>
      <w:pPr>
        <w:widowControl/>
        <w:ind w:firstLine="600" w:firstLineChars="200"/>
        <w:jc w:val="left"/>
        <w:rPr>
          <w:rFonts w:eastAsia="仿宋_GB2312"/>
          <w:kern w:val="0"/>
          <w:sz w:val="30"/>
          <w:szCs w:val="30"/>
        </w:rPr>
      </w:pPr>
      <w:r>
        <w:rPr>
          <w:rFonts w:hint="eastAsia" w:eastAsia="仿宋_GB2312"/>
          <w:kern w:val="0"/>
          <w:sz w:val="30"/>
          <w:szCs w:val="30"/>
        </w:rPr>
        <w:t>1.新增资产配置专项经费：2020年126.4万元，2021年48.83万元，减少77.57万元</w:t>
      </w:r>
    </w:p>
    <w:p>
      <w:pPr>
        <w:widowControl/>
        <w:ind w:firstLine="600" w:firstLineChars="200"/>
        <w:jc w:val="left"/>
        <w:rPr>
          <w:rFonts w:eastAsia="仿宋_GB2312"/>
          <w:kern w:val="0"/>
          <w:sz w:val="30"/>
          <w:szCs w:val="30"/>
        </w:rPr>
      </w:pPr>
      <w:r>
        <w:rPr>
          <w:rFonts w:hint="eastAsia" w:eastAsia="仿宋_GB2312"/>
          <w:kern w:val="0"/>
          <w:sz w:val="30"/>
          <w:szCs w:val="30"/>
        </w:rPr>
        <w:t>2.非税——中高衔接项目工作经费：2020年20万元，2021年未安排，全年减少20万元</w:t>
      </w:r>
    </w:p>
    <w:p>
      <w:pPr>
        <w:widowControl/>
        <w:ind w:firstLine="600" w:firstLineChars="200"/>
        <w:jc w:val="left"/>
        <w:rPr>
          <w:rFonts w:eastAsia="仿宋_GB2312"/>
          <w:kern w:val="0"/>
          <w:sz w:val="30"/>
          <w:szCs w:val="30"/>
        </w:rPr>
      </w:pPr>
      <w:r>
        <w:rPr>
          <w:rFonts w:hint="eastAsia" w:eastAsia="仿宋_GB2312"/>
          <w:kern w:val="0"/>
          <w:sz w:val="30"/>
          <w:szCs w:val="30"/>
        </w:rPr>
        <w:t>3.校园保安服务专项资金：2020年54万元，2021年80万元，增加26万元，</w:t>
      </w:r>
    </w:p>
    <w:p>
      <w:pPr>
        <w:widowControl/>
        <w:ind w:firstLine="600" w:firstLineChars="200"/>
        <w:jc w:val="left"/>
        <w:rPr>
          <w:rFonts w:eastAsia="仿宋_GB2312"/>
          <w:kern w:val="0"/>
          <w:sz w:val="30"/>
          <w:szCs w:val="30"/>
        </w:rPr>
      </w:pPr>
      <w:r>
        <w:rPr>
          <w:rFonts w:hint="eastAsia" w:eastAsia="仿宋_GB2312"/>
          <w:kern w:val="0"/>
          <w:sz w:val="30"/>
          <w:szCs w:val="30"/>
        </w:rPr>
        <w:t>4.学校食堂“六T”规划建设改造专项资金：2020年75万元，2021年未安排，全年减少75万元</w:t>
      </w:r>
    </w:p>
    <w:p>
      <w:pPr>
        <w:widowControl/>
        <w:ind w:firstLine="600" w:firstLineChars="200"/>
        <w:jc w:val="left"/>
        <w:rPr>
          <w:rFonts w:eastAsia="仿宋_GB2312"/>
          <w:kern w:val="0"/>
          <w:sz w:val="30"/>
          <w:szCs w:val="30"/>
        </w:rPr>
      </w:pPr>
      <w:r>
        <w:rPr>
          <w:rFonts w:hint="eastAsia" w:eastAsia="仿宋_GB2312"/>
          <w:kern w:val="0"/>
          <w:sz w:val="30"/>
          <w:szCs w:val="30"/>
        </w:rPr>
        <w:t>5.师训中心经费2020年179.64万元，2021年173.08万元，减少6.56万元</w:t>
      </w:r>
    </w:p>
    <w:p>
      <w:pPr>
        <w:widowControl/>
        <w:ind w:firstLine="600" w:firstLineChars="200"/>
        <w:jc w:val="left"/>
        <w:rPr>
          <w:rFonts w:eastAsia="仿宋_GB2312"/>
          <w:kern w:val="0"/>
          <w:sz w:val="30"/>
          <w:szCs w:val="30"/>
        </w:rPr>
      </w:pPr>
    </w:p>
    <w:p>
      <w:pPr>
        <w:widowControl/>
        <w:ind w:firstLine="600" w:firstLineChars="200"/>
        <w:jc w:val="left"/>
        <w:rPr>
          <w:rFonts w:eastAsia="仿宋_GB2312"/>
          <w:kern w:val="0"/>
          <w:sz w:val="30"/>
          <w:szCs w:val="30"/>
        </w:rPr>
      </w:pPr>
    </w:p>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FZFSK--GBK1-0">
    <w:altName w:val="宋体"/>
    <w:panose1 w:val="00000000000000000000"/>
    <w:charset w:val="86"/>
    <w:family w:val="auto"/>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12172E"/>
    <w:multiLevelType w:val="singleLevel"/>
    <w:tmpl w:val="FB12172E"/>
    <w:lvl w:ilvl="0" w:tentative="0">
      <w:start w:val="1"/>
      <w:numFmt w:val="decimal"/>
      <w:suff w:val="nothing"/>
      <w:lvlText w:val="%1、"/>
      <w:lvlJc w:val="left"/>
    </w:lvl>
  </w:abstractNum>
  <w:abstractNum w:abstractNumId="1">
    <w:nsid w:val="1714001C"/>
    <w:multiLevelType w:val="singleLevel"/>
    <w:tmpl w:val="1714001C"/>
    <w:lvl w:ilvl="0" w:tentative="0">
      <w:start w:val="8"/>
      <w:numFmt w:val="chineseCounting"/>
      <w:suff w:val="nothing"/>
      <w:lvlText w:val="%1、"/>
      <w:lvlJc w:val="left"/>
      <w:rPr>
        <w:rFonts w:hint="eastAsia"/>
      </w:rPr>
    </w:lvl>
  </w:abstractNum>
  <w:abstractNum w:abstractNumId="2">
    <w:nsid w:val="39B3EB75"/>
    <w:multiLevelType w:val="singleLevel"/>
    <w:tmpl w:val="39B3EB75"/>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44AB"/>
    <w:rsid w:val="002D501F"/>
    <w:rsid w:val="00364E74"/>
    <w:rsid w:val="003A3075"/>
    <w:rsid w:val="003B2803"/>
    <w:rsid w:val="003D51CC"/>
    <w:rsid w:val="003E4587"/>
    <w:rsid w:val="00412FE2"/>
    <w:rsid w:val="00474B9D"/>
    <w:rsid w:val="004A0403"/>
    <w:rsid w:val="004F0825"/>
    <w:rsid w:val="005916A7"/>
    <w:rsid w:val="005D1924"/>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AA664B"/>
    <w:rsid w:val="00AE656C"/>
    <w:rsid w:val="00B4760D"/>
    <w:rsid w:val="00B740DD"/>
    <w:rsid w:val="00BA5F7D"/>
    <w:rsid w:val="00BB0895"/>
    <w:rsid w:val="00BC3C82"/>
    <w:rsid w:val="00BE7EF7"/>
    <w:rsid w:val="00C22B0A"/>
    <w:rsid w:val="00C603C1"/>
    <w:rsid w:val="00C622FD"/>
    <w:rsid w:val="00C64CA5"/>
    <w:rsid w:val="00CA2F6C"/>
    <w:rsid w:val="00CA3ED0"/>
    <w:rsid w:val="00CA5798"/>
    <w:rsid w:val="00CF75AD"/>
    <w:rsid w:val="00D07122"/>
    <w:rsid w:val="00DB618A"/>
    <w:rsid w:val="00DD00CD"/>
    <w:rsid w:val="00DD7CF9"/>
    <w:rsid w:val="00EF0776"/>
    <w:rsid w:val="00F00A42"/>
    <w:rsid w:val="00F05B87"/>
    <w:rsid w:val="00F44072"/>
    <w:rsid w:val="00F53EFE"/>
    <w:rsid w:val="00F83912"/>
    <w:rsid w:val="00FB75F3"/>
    <w:rsid w:val="02023FF8"/>
    <w:rsid w:val="02C15271"/>
    <w:rsid w:val="034627CE"/>
    <w:rsid w:val="05015E1B"/>
    <w:rsid w:val="051F5F1B"/>
    <w:rsid w:val="053A183F"/>
    <w:rsid w:val="10945FF0"/>
    <w:rsid w:val="115D64C6"/>
    <w:rsid w:val="122F0E0A"/>
    <w:rsid w:val="16221036"/>
    <w:rsid w:val="17E5546D"/>
    <w:rsid w:val="1AFC3381"/>
    <w:rsid w:val="1B855F94"/>
    <w:rsid w:val="1C460889"/>
    <w:rsid w:val="1CBB4126"/>
    <w:rsid w:val="1D6E5011"/>
    <w:rsid w:val="20833B0B"/>
    <w:rsid w:val="21696AD3"/>
    <w:rsid w:val="2229782C"/>
    <w:rsid w:val="227B3CF3"/>
    <w:rsid w:val="239E493D"/>
    <w:rsid w:val="24062B2C"/>
    <w:rsid w:val="253564A9"/>
    <w:rsid w:val="2A243C9D"/>
    <w:rsid w:val="2AE6657E"/>
    <w:rsid w:val="2B843557"/>
    <w:rsid w:val="2BCF2002"/>
    <w:rsid w:val="2CFB2EDE"/>
    <w:rsid w:val="32E5234F"/>
    <w:rsid w:val="361115AD"/>
    <w:rsid w:val="36A815D1"/>
    <w:rsid w:val="36AE1E02"/>
    <w:rsid w:val="3B991B85"/>
    <w:rsid w:val="3BBC394B"/>
    <w:rsid w:val="3C0B0A23"/>
    <w:rsid w:val="3FD71613"/>
    <w:rsid w:val="403B7E92"/>
    <w:rsid w:val="405E0A1C"/>
    <w:rsid w:val="42D66E75"/>
    <w:rsid w:val="45AB27F2"/>
    <w:rsid w:val="46AE48DC"/>
    <w:rsid w:val="47363D65"/>
    <w:rsid w:val="4A6329F0"/>
    <w:rsid w:val="4B4078FB"/>
    <w:rsid w:val="4B925C8E"/>
    <w:rsid w:val="4DAE3B69"/>
    <w:rsid w:val="52945708"/>
    <w:rsid w:val="55444461"/>
    <w:rsid w:val="58976D09"/>
    <w:rsid w:val="58AE4C26"/>
    <w:rsid w:val="58F638AA"/>
    <w:rsid w:val="5B375794"/>
    <w:rsid w:val="5FFA2F24"/>
    <w:rsid w:val="61134076"/>
    <w:rsid w:val="61407687"/>
    <w:rsid w:val="6A053429"/>
    <w:rsid w:val="6E1B3CEF"/>
    <w:rsid w:val="70E87FA3"/>
    <w:rsid w:val="737E0676"/>
    <w:rsid w:val="76013CB6"/>
    <w:rsid w:val="7BD04768"/>
    <w:rsid w:val="7CF43687"/>
    <w:rsid w:val="7D05267B"/>
    <w:rsid w:val="7E602568"/>
    <w:rsid w:val="7EC4006F"/>
    <w:rsid w:val="7ED374D9"/>
    <w:rsid w:val="7F8D2C48"/>
    <w:rsid w:val="7FCC68E9"/>
    <w:rsid w:val="7FF84F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1945</Words>
  <Characters>11090</Characters>
  <Lines>92</Lines>
  <Paragraphs>26</Paragraphs>
  <TotalTime>18</TotalTime>
  <ScaleCrop>false</ScaleCrop>
  <LinksUpToDate>false</LinksUpToDate>
  <CharactersWithSpaces>13009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2021-01-22T02:23:00Z</dcterms:created>
  <dc:creator>周强</dc:creator>
  <cp:lastModifiedBy>Administrator</cp:lastModifiedBy>
  <cp:lastPrinted>2019-02-15T02:07:00Z</cp:lastPrinted>
  <dcterms:modified xsi:type="dcterms:W3CDTF">2021-03-05T07:25:34Z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